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E85A8">
      <w:pPr>
        <w:keepNext w:val="0"/>
        <w:keepLines w:val="0"/>
        <w:widowControl w:val="0"/>
        <w:suppressLineNumbers w:val="0"/>
        <w:spacing w:before="0" w:beforeAutospacing="0" w:after="0" w:afterAutospacing="0"/>
        <w:ind w:left="0" w:right="0"/>
        <w:jc w:val="center"/>
        <w:rPr>
          <w:rFonts w:hint="default" w:ascii="方正小标宋_GBK" w:hAnsi="方正小标宋_GBK" w:eastAsia="方正小标宋_GBK" w:cs="方正小标宋_GBK"/>
          <w:bCs/>
          <w:color w:val="000000"/>
          <w:kern w:val="2"/>
          <w:sz w:val="52"/>
          <w:szCs w:val="52"/>
          <w:lang w:val="en-US" w:eastAsia="zh-CN" w:bidi="ar"/>
        </w:rPr>
      </w:pPr>
      <w:bookmarkStart w:id="0" w:name="po_DWMC1"/>
    </w:p>
    <w:p w14:paraId="130C9441">
      <w:pPr>
        <w:keepNext w:val="0"/>
        <w:keepLines w:val="0"/>
        <w:widowControl w:val="0"/>
        <w:suppressLineNumbers w:val="0"/>
        <w:spacing w:before="0" w:beforeAutospacing="0" w:after="0" w:afterAutospacing="0"/>
        <w:ind w:left="0" w:right="0"/>
        <w:jc w:val="center"/>
        <w:rPr>
          <w:rFonts w:hint="default" w:ascii="方正小标宋_GBK" w:hAnsi="方正小标宋_GBK" w:eastAsia="方正小标宋_GBK" w:cs="方正小标宋_GBK"/>
          <w:bCs/>
          <w:color w:val="000000"/>
          <w:kern w:val="2"/>
          <w:sz w:val="52"/>
          <w:szCs w:val="52"/>
          <w:lang w:val="en-US" w:eastAsia="zh-CN" w:bidi="ar"/>
        </w:rPr>
      </w:pPr>
    </w:p>
    <w:p w14:paraId="0A0BD935">
      <w:pPr>
        <w:keepNext w:val="0"/>
        <w:keepLines w:val="0"/>
        <w:widowControl w:val="0"/>
        <w:suppressLineNumbers w:val="0"/>
        <w:spacing w:before="0" w:beforeAutospacing="0" w:after="0" w:afterAutospacing="0"/>
        <w:ind w:left="0" w:right="0"/>
        <w:jc w:val="center"/>
        <w:rPr>
          <w:rFonts w:hint="default" w:ascii="方正小标宋_GBK" w:hAnsi="方正小标宋_GBK" w:eastAsia="方正小标宋_GBK" w:cs="方正小标宋_GBK"/>
          <w:bCs/>
          <w:color w:val="000000"/>
          <w:kern w:val="2"/>
          <w:sz w:val="52"/>
          <w:szCs w:val="52"/>
          <w:lang w:val="en-US" w:eastAsia="zh-CN" w:bidi="ar"/>
        </w:rPr>
      </w:pPr>
    </w:p>
    <w:p w14:paraId="352265F7">
      <w:pPr>
        <w:keepNext w:val="0"/>
        <w:keepLines w:val="0"/>
        <w:widowControl w:val="0"/>
        <w:suppressLineNumbers w:val="0"/>
        <w:spacing w:before="0" w:beforeAutospacing="0" w:after="0" w:afterAutospacing="0"/>
        <w:ind w:left="0" w:right="0"/>
        <w:jc w:val="center"/>
        <w:rPr>
          <w:rFonts w:hint="default" w:ascii="方正小标宋_GBK" w:hAnsi="方正小标宋_GBK" w:eastAsia="方正小标宋_GBK" w:cs="方正小标宋_GBK"/>
          <w:bCs/>
          <w:color w:val="000000"/>
          <w:kern w:val="2"/>
          <w:sz w:val="52"/>
          <w:szCs w:val="52"/>
          <w:lang w:val="en-US" w:eastAsia="zh-CN" w:bidi="ar"/>
        </w:rPr>
      </w:pPr>
    </w:p>
    <w:p w14:paraId="45FA81B4">
      <w:pPr>
        <w:keepNext w:val="0"/>
        <w:keepLines w:val="0"/>
        <w:widowControl w:val="0"/>
        <w:suppressLineNumbers w:val="0"/>
        <w:spacing w:before="0" w:beforeAutospacing="0" w:after="0" w:afterAutospacing="0"/>
        <w:ind w:left="0" w:right="0"/>
        <w:jc w:val="center"/>
        <w:rPr>
          <w:rFonts w:hint="default" w:ascii="方正小标宋_GBK" w:hAnsi="方正小标宋_GBK" w:eastAsia="方正小标宋_GBK" w:cs="方正小标宋_GBK"/>
          <w:bCs/>
          <w:color w:val="000000"/>
          <w:kern w:val="2"/>
          <w:sz w:val="52"/>
          <w:szCs w:val="52"/>
          <w:lang w:val="en-US" w:eastAsia="zh-CN" w:bidi="ar"/>
        </w:rPr>
      </w:pPr>
    </w:p>
    <w:p w14:paraId="122FE6D7">
      <w:pPr>
        <w:keepNext w:val="0"/>
        <w:keepLines w:val="0"/>
        <w:widowControl w:val="0"/>
        <w:suppressLineNumbers w:val="0"/>
        <w:spacing w:before="0" w:beforeAutospacing="0" w:after="0" w:afterAutospacing="0"/>
        <w:ind w:left="0" w:right="0"/>
        <w:jc w:val="center"/>
        <w:rPr>
          <w:rFonts w:hint="default" w:ascii="方正小标宋_GBK" w:hAnsi="方正小标宋_GBK" w:eastAsia="方正小标宋_GBK" w:cs="方正小标宋_GBK"/>
          <w:bCs/>
          <w:color w:val="000000"/>
          <w:kern w:val="2"/>
          <w:sz w:val="52"/>
          <w:szCs w:val="52"/>
          <w:lang w:val="en-US" w:eastAsia="zh-CN" w:bidi="ar"/>
        </w:rPr>
      </w:pPr>
    </w:p>
    <w:p w14:paraId="1B4FA6E0">
      <w:pPr>
        <w:keepNext w:val="0"/>
        <w:keepLines w:val="0"/>
        <w:widowControl w:val="0"/>
        <w:suppressLineNumbers w:val="0"/>
        <w:spacing w:before="0" w:beforeAutospacing="0" w:after="0" w:afterAutospacing="0"/>
        <w:ind w:left="0" w:right="0"/>
        <w:jc w:val="center"/>
        <w:rPr>
          <w:rFonts w:hint="default" w:ascii="方正小标宋_GBK" w:hAnsi="宋体" w:eastAsia="方正小标宋_GBK" w:cs="方正小标宋_GBK"/>
          <w:bCs/>
          <w:color w:val="000000"/>
          <w:kern w:val="2"/>
          <w:sz w:val="52"/>
          <w:szCs w:val="52"/>
        </w:rPr>
      </w:pPr>
      <w:r>
        <w:rPr>
          <w:rFonts w:hint="default" w:ascii="方正小标宋_GBK" w:hAnsi="方正小标宋_GBK" w:eastAsia="方正小标宋_GBK" w:cs="方正小标宋_GBK"/>
          <w:bCs/>
          <w:color w:val="000000"/>
          <w:kern w:val="2"/>
          <w:sz w:val="52"/>
          <w:szCs w:val="52"/>
          <w:lang w:val="en-US" w:eastAsia="zh-CN" w:bidi="ar"/>
        </w:rPr>
        <w:t>桂林市不动产登记和房产交易中心</w:t>
      </w:r>
      <w:bookmarkEnd w:id="0"/>
    </w:p>
    <w:p w14:paraId="5600EF4F">
      <w:pPr>
        <w:keepNext w:val="0"/>
        <w:keepLines w:val="0"/>
        <w:widowControl w:val="0"/>
        <w:suppressLineNumbers w:val="0"/>
        <w:spacing w:before="0" w:beforeAutospacing="0" w:after="0" w:afterAutospacing="0"/>
        <w:ind w:left="0" w:right="0"/>
        <w:jc w:val="center"/>
        <w:rPr>
          <w:rFonts w:hint="default" w:ascii="方正小标宋_GBK" w:hAnsi="方正小标宋_GBK" w:eastAsia="方正小标宋_GBK" w:cs="ArialUnicodeMS"/>
          <w:kern w:val="0"/>
          <w:sz w:val="52"/>
          <w:szCs w:val="52"/>
        </w:rPr>
      </w:pPr>
      <w:r>
        <w:rPr>
          <w:rFonts w:hint="default" w:ascii="方正小标宋_GBK" w:hAnsi="方正小标宋_GBK" w:eastAsia="方正小标宋_GBK" w:cs="方正小标宋_GBK"/>
          <w:kern w:val="0"/>
          <w:sz w:val="52"/>
          <w:szCs w:val="52"/>
          <w:lang w:val="en-US" w:eastAsia="zh-CN" w:bidi="ar"/>
        </w:rPr>
        <w:t>2024年度部门决算</w:t>
      </w:r>
    </w:p>
    <w:p w14:paraId="5955429D">
      <w:pPr>
        <w:keepNext w:val="0"/>
        <w:keepLines w:val="0"/>
        <w:widowControl w:val="0"/>
        <w:suppressLineNumbers w:val="0"/>
        <w:spacing w:before="0" w:beforeAutospacing="0" w:after="0" w:afterAutospacing="0" w:line="560" w:lineRule="exact"/>
        <w:ind w:left="0" w:right="0" w:firstLine="646"/>
        <w:jc w:val="center"/>
        <w:rPr>
          <w:rFonts w:hint="default" w:ascii="方正小标宋简体" w:hAnsi="方正小标宋简体" w:eastAsia="方正小标宋简体" w:cs="方正小标宋简体"/>
          <w:b/>
          <w:bCs w:val="0"/>
          <w:kern w:val="2"/>
          <w:sz w:val="44"/>
          <w:szCs w:val="44"/>
        </w:rPr>
      </w:pPr>
      <w:r>
        <w:rPr>
          <w:rFonts w:hint="default" w:ascii="方正小标宋简体" w:hAnsi="方正小标宋简体" w:eastAsia="方正小标宋简体" w:cs="方正小标宋简体"/>
          <w:b/>
          <w:bCs w:val="0"/>
          <w:kern w:val="2"/>
          <w:sz w:val="44"/>
          <w:szCs w:val="44"/>
          <w:lang w:val="en-US" w:eastAsia="zh-CN" w:bidi="ar"/>
        </w:rPr>
        <w:br w:type="page"/>
      </w:r>
      <w:r>
        <w:rPr>
          <w:rFonts w:hint="default" w:ascii="方正小标宋简体" w:hAnsi="方正小标宋简体" w:eastAsia="方正小标宋简体" w:cs="方正小标宋简体"/>
          <w:b/>
          <w:bCs w:val="0"/>
          <w:kern w:val="2"/>
          <w:sz w:val="44"/>
          <w:szCs w:val="44"/>
          <w:lang w:val="en-US" w:eastAsia="zh-CN" w:bidi="ar"/>
        </w:rPr>
        <w:t>目    录</w:t>
      </w:r>
    </w:p>
    <w:p w14:paraId="7ACB36F0">
      <w:pPr>
        <w:keepNext w:val="0"/>
        <w:keepLines w:val="0"/>
        <w:widowControl w:val="0"/>
        <w:suppressLineNumbers w:val="0"/>
        <w:spacing w:before="0" w:beforeAutospacing="0" w:after="0" w:afterAutospacing="0" w:line="586" w:lineRule="exact"/>
        <w:ind w:left="0" w:right="0" w:firstLine="645"/>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 </w:t>
      </w:r>
    </w:p>
    <w:p w14:paraId="42032BEE">
      <w:pPr>
        <w:keepNext w:val="0"/>
        <w:keepLines w:val="0"/>
        <w:widowControl w:val="0"/>
        <w:suppressLineNumbers w:val="0"/>
        <w:spacing w:before="0" w:beforeAutospacing="0" w:after="0" w:afterAutospacing="0" w:line="586" w:lineRule="exact"/>
        <w:ind w:left="0" w:right="0" w:firstLine="645"/>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第一部分：</w:t>
      </w:r>
      <w:bookmarkStart w:id="1" w:name="po_DWMC2"/>
      <w:r>
        <w:rPr>
          <w:rFonts w:hint="eastAsia" w:ascii="黑体" w:hAnsi="宋体" w:eastAsia="黑体" w:cs="黑体"/>
          <w:kern w:val="2"/>
          <w:sz w:val="32"/>
          <w:szCs w:val="32"/>
          <w:lang w:val="en-US" w:eastAsia="zh-CN" w:bidi="ar"/>
        </w:rPr>
        <w:t>桂林市不动产登记和房产交易中心</w:t>
      </w:r>
      <w:bookmarkEnd w:id="1"/>
      <w:r>
        <w:rPr>
          <w:rFonts w:hint="eastAsia" w:ascii="黑体" w:hAnsi="宋体" w:eastAsia="黑体" w:cs="黑体"/>
          <w:kern w:val="2"/>
          <w:sz w:val="32"/>
          <w:szCs w:val="32"/>
          <w:lang w:val="en-US" w:eastAsia="zh-CN" w:bidi="ar"/>
        </w:rPr>
        <w:t>概况</w:t>
      </w:r>
    </w:p>
    <w:p w14:paraId="45DDC4EC">
      <w:pPr>
        <w:keepNext w:val="0"/>
        <w:keepLines w:val="0"/>
        <w:widowControl w:val="0"/>
        <w:suppressLineNumbers w:val="0"/>
        <w:spacing w:before="0" w:beforeAutospacing="0" w:after="0" w:afterAutospacing="0" w:line="586" w:lineRule="exact"/>
        <w:ind w:left="0" w:right="0" w:firstLine="645"/>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一、本部门职责</w:t>
      </w:r>
    </w:p>
    <w:p w14:paraId="11A9676F">
      <w:pPr>
        <w:keepNext w:val="0"/>
        <w:keepLines w:val="0"/>
        <w:widowControl w:val="0"/>
        <w:suppressLineNumbers w:val="0"/>
        <w:spacing w:before="0" w:beforeAutospacing="0" w:after="0" w:afterAutospacing="0" w:line="586" w:lineRule="exact"/>
        <w:ind w:left="0" w:right="0" w:firstLine="645"/>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二、机构设置情况</w:t>
      </w:r>
    </w:p>
    <w:p w14:paraId="69116C50">
      <w:pPr>
        <w:keepNext w:val="0"/>
        <w:keepLines w:val="0"/>
        <w:widowControl w:val="0"/>
        <w:suppressLineNumbers w:val="0"/>
        <w:spacing w:before="0" w:beforeAutospacing="0" w:after="0" w:afterAutospacing="0" w:line="586" w:lineRule="exact"/>
        <w:ind w:left="0" w:right="0" w:firstLine="645"/>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第二部分：</w:t>
      </w:r>
      <w:bookmarkStart w:id="2" w:name="po_DWMC3"/>
      <w:r>
        <w:rPr>
          <w:rFonts w:hint="eastAsia" w:ascii="黑体" w:hAnsi="宋体" w:eastAsia="黑体" w:cs="黑体"/>
          <w:kern w:val="2"/>
          <w:sz w:val="32"/>
          <w:szCs w:val="32"/>
          <w:lang w:val="en-US" w:eastAsia="zh-CN" w:bidi="ar"/>
        </w:rPr>
        <w:t>桂林市不动产登记和房产交易中心</w:t>
      </w:r>
      <w:bookmarkEnd w:id="2"/>
      <w:r>
        <w:rPr>
          <w:rFonts w:hint="eastAsia" w:ascii="黑体" w:hAnsi="宋体" w:eastAsia="黑体" w:cs="黑体"/>
          <w:kern w:val="2"/>
          <w:sz w:val="32"/>
          <w:szCs w:val="32"/>
          <w:lang w:val="en-US" w:eastAsia="zh-CN" w:bidi="ar"/>
        </w:rPr>
        <w:t>2024年度部门决算报表</w:t>
      </w:r>
    </w:p>
    <w:p w14:paraId="0963941E">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表一：收入支出决算总表</w:t>
      </w:r>
    </w:p>
    <w:p w14:paraId="4D7B8DF3">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表二：收入决算表</w:t>
      </w:r>
    </w:p>
    <w:p w14:paraId="1676B81A">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表三：支出决算表</w:t>
      </w:r>
    </w:p>
    <w:p w14:paraId="6F5A047D">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表四：财政拨款收入支出决算总表</w:t>
      </w:r>
    </w:p>
    <w:p w14:paraId="48BDE522">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表五：一般公共预算财政拨款支出决算表</w:t>
      </w:r>
    </w:p>
    <w:p w14:paraId="7823A739">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表六：一般公共预算财政拨款基本支出决算明细表</w:t>
      </w:r>
    </w:p>
    <w:p w14:paraId="0183B600">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表七：政府性基金</w:t>
      </w:r>
      <w:r>
        <w:rPr>
          <w:rFonts w:hint="default" w:ascii="仿宋_GB2312" w:hAnsi="宋体" w:eastAsia="仿宋_GB2312" w:cs="仿宋_GB2312"/>
          <w:kern w:val="2"/>
          <w:sz w:val="32"/>
          <w:szCs w:val="32"/>
          <w:lang w:val="en-US" w:eastAsia="zh-CN" w:bidi="ar"/>
        </w:rPr>
        <w:t>预算财政拨款</w:t>
      </w:r>
      <w:r>
        <w:rPr>
          <w:rFonts w:hint="default" w:ascii="仿宋_GB2312" w:hAnsi="Times New Roman" w:eastAsia="仿宋_GB2312" w:cs="仿宋_GB2312"/>
          <w:kern w:val="2"/>
          <w:sz w:val="32"/>
          <w:szCs w:val="32"/>
          <w:lang w:val="en-US" w:eastAsia="zh-CN" w:bidi="ar"/>
        </w:rPr>
        <w:t>收入支出决算表</w:t>
      </w:r>
    </w:p>
    <w:p w14:paraId="7A5F4BEE">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表八：国有资本经营</w:t>
      </w:r>
      <w:r>
        <w:rPr>
          <w:rFonts w:hint="default" w:ascii="仿宋_GB2312" w:hAnsi="宋体" w:eastAsia="仿宋_GB2312" w:cs="仿宋_GB2312"/>
          <w:kern w:val="2"/>
          <w:sz w:val="32"/>
          <w:szCs w:val="32"/>
          <w:lang w:val="en-US" w:eastAsia="zh-CN" w:bidi="ar"/>
        </w:rPr>
        <w:t>预算财政拨款</w:t>
      </w:r>
      <w:r>
        <w:rPr>
          <w:rFonts w:hint="default" w:ascii="仿宋_GB2312" w:hAnsi="Times New Roman" w:eastAsia="仿宋_GB2312" w:cs="仿宋_GB2312"/>
          <w:kern w:val="2"/>
          <w:sz w:val="32"/>
          <w:szCs w:val="32"/>
          <w:lang w:val="en-US" w:eastAsia="zh-CN" w:bidi="ar"/>
        </w:rPr>
        <w:t xml:space="preserve">支出决算表 </w:t>
      </w:r>
    </w:p>
    <w:p w14:paraId="791F3C7F">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表九：财政拨款“三公”经费支出决算表</w:t>
      </w:r>
    </w:p>
    <w:p w14:paraId="2B6C4CD7">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表十：预算绩效自评情况表</w:t>
      </w:r>
    </w:p>
    <w:p w14:paraId="02D9BB81">
      <w:pPr>
        <w:keepNext w:val="0"/>
        <w:keepLines w:val="0"/>
        <w:widowControl w:val="0"/>
        <w:suppressLineNumbers w:val="0"/>
        <w:spacing w:before="0" w:beforeAutospacing="0" w:after="0" w:afterAutospacing="0" w:line="586" w:lineRule="exact"/>
        <w:ind w:left="0" w:right="0" w:firstLine="645"/>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第三部分：</w:t>
      </w:r>
      <w:bookmarkStart w:id="3" w:name="po_DWMC4"/>
      <w:r>
        <w:rPr>
          <w:rFonts w:hint="eastAsia" w:ascii="黑体" w:hAnsi="宋体" w:eastAsia="黑体" w:cs="黑体"/>
          <w:kern w:val="2"/>
          <w:sz w:val="32"/>
          <w:szCs w:val="32"/>
          <w:lang w:val="en-US" w:eastAsia="zh-CN" w:bidi="ar"/>
        </w:rPr>
        <w:t>桂林市不动产登记和房产交易中心</w:t>
      </w:r>
      <w:bookmarkEnd w:id="3"/>
      <w:r>
        <w:rPr>
          <w:rFonts w:hint="eastAsia" w:ascii="黑体" w:hAnsi="宋体" w:eastAsia="黑体" w:cs="黑体"/>
          <w:kern w:val="2"/>
          <w:sz w:val="32"/>
          <w:szCs w:val="32"/>
          <w:lang w:val="en-US" w:eastAsia="zh-CN" w:bidi="ar"/>
        </w:rPr>
        <w:t>2024年度部门决算情况说明</w:t>
      </w:r>
    </w:p>
    <w:p w14:paraId="6D4F023C">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一、2024年度收入支出决算总体情况。</w:t>
      </w:r>
    </w:p>
    <w:p w14:paraId="7F81D939">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二、2024年度</w:t>
      </w:r>
      <w:r>
        <w:rPr>
          <w:rFonts w:hint="default" w:ascii="仿宋_GB2312" w:hAnsi="Times New Roman" w:eastAsia="仿宋_GB2312" w:cs="仿宋_GB2312"/>
          <w:kern w:val="2"/>
          <w:sz w:val="32"/>
          <w:szCs w:val="32"/>
          <w:lang w:val="en-US" w:eastAsia="zh-CN" w:bidi="ar"/>
        </w:rPr>
        <w:t>一般</w:t>
      </w:r>
      <w:r>
        <w:rPr>
          <w:rFonts w:hint="default" w:ascii="仿宋_GB2312" w:hAnsi="Times New Roman" w:eastAsia="仿宋_GB2312" w:cs="仿宋_GB2312"/>
          <w:kern w:val="0"/>
          <w:sz w:val="32"/>
          <w:szCs w:val="32"/>
          <w:lang w:val="en-US" w:eastAsia="zh-CN" w:bidi="ar"/>
        </w:rPr>
        <w:t>公共预算财政拨款支出决算情况。</w:t>
      </w:r>
    </w:p>
    <w:p w14:paraId="44229739">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三、2024年度一般公共预算财政拨款基本支出决算情况说明。</w:t>
      </w:r>
    </w:p>
    <w:p w14:paraId="17B78B2B">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四、2024年度政府性基金支出决算情况。</w:t>
      </w:r>
    </w:p>
    <w:p w14:paraId="582746F5">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五、2024年度</w:t>
      </w:r>
      <w:r>
        <w:rPr>
          <w:rFonts w:hint="default" w:ascii="仿宋_GB2312" w:hAnsi="Times New Roman" w:eastAsia="仿宋_GB2312" w:cs="仿宋_GB2312"/>
          <w:kern w:val="2"/>
          <w:sz w:val="32"/>
          <w:szCs w:val="32"/>
          <w:lang w:val="en-US" w:eastAsia="zh-CN" w:bidi="ar"/>
        </w:rPr>
        <w:t>国有资本经营</w:t>
      </w:r>
      <w:r>
        <w:rPr>
          <w:rFonts w:hint="default" w:ascii="仿宋_GB2312" w:hAnsi="宋体" w:eastAsia="仿宋_GB2312" w:cs="仿宋_GB2312"/>
          <w:kern w:val="2"/>
          <w:sz w:val="32"/>
          <w:szCs w:val="32"/>
          <w:lang w:val="en-US" w:eastAsia="zh-CN" w:bidi="ar"/>
        </w:rPr>
        <w:t>预算</w:t>
      </w:r>
      <w:r>
        <w:rPr>
          <w:rFonts w:hint="default" w:ascii="仿宋_GB2312" w:hAnsi="Times New Roman" w:eastAsia="仿宋_GB2312" w:cs="仿宋_GB2312"/>
          <w:kern w:val="2"/>
          <w:sz w:val="32"/>
          <w:szCs w:val="32"/>
          <w:lang w:val="en-US" w:eastAsia="zh-CN" w:bidi="ar"/>
        </w:rPr>
        <w:t>支出决算情况。</w:t>
      </w:r>
    </w:p>
    <w:p w14:paraId="51414813">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六、财政拨款安排的“三公”经费支出决算情况说明。</w:t>
      </w:r>
    </w:p>
    <w:p w14:paraId="5C70B3C7">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七、其他重要事项情况说明。</w:t>
      </w:r>
    </w:p>
    <w:p w14:paraId="21466713">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color w:val="000000"/>
          <w:kern w:val="0"/>
          <w:sz w:val="32"/>
          <w:szCs w:val="32"/>
        </w:rPr>
      </w:pPr>
      <w:r>
        <w:rPr>
          <w:rFonts w:hint="default" w:ascii="仿宋_GB2312" w:hAnsi="Times New Roman" w:eastAsia="仿宋_GB2312" w:cs="仿宋_GB2312"/>
          <w:color w:val="000000"/>
          <w:kern w:val="0"/>
          <w:sz w:val="32"/>
          <w:szCs w:val="32"/>
          <w:lang w:val="en-US" w:eastAsia="zh-CN" w:bidi="ar"/>
        </w:rPr>
        <w:t>八、</w:t>
      </w:r>
      <w:r>
        <w:rPr>
          <w:rFonts w:hint="default" w:ascii="仿宋_GB2312" w:hAnsi="Times New Roman" w:eastAsia="仿宋_GB2312" w:cs="仿宋_GB2312"/>
          <w:kern w:val="0"/>
          <w:sz w:val="32"/>
          <w:szCs w:val="32"/>
          <w:lang w:val="en-US" w:eastAsia="zh-CN" w:bidi="ar"/>
        </w:rPr>
        <w:t>预算绩效管理工作开展情况</w:t>
      </w:r>
      <w:r>
        <w:rPr>
          <w:rFonts w:hint="default" w:ascii="仿宋_GB2312" w:hAnsi="Times New Roman" w:eastAsia="仿宋_GB2312" w:cs="仿宋_GB2312"/>
          <w:color w:val="000000"/>
          <w:kern w:val="0"/>
          <w:sz w:val="32"/>
          <w:szCs w:val="32"/>
          <w:lang w:val="en-US" w:eastAsia="zh-CN" w:bidi="ar"/>
        </w:rPr>
        <w:t>。</w:t>
      </w:r>
    </w:p>
    <w:p w14:paraId="49E82060">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第四部分：名词解释</w:t>
      </w:r>
    </w:p>
    <w:p w14:paraId="07C0762D">
      <w:pPr>
        <w:keepNext w:val="0"/>
        <w:keepLines w:val="0"/>
        <w:widowControl w:val="0"/>
        <w:suppressLineNumbers w:val="0"/>
        <w:spacing w:before="0" w:beforeAutospacing="0" w:after="0" w:afterAutospacing="0" w:line="586" w:lineRule="exact"/>
        <w:ind w:left="0" w:right="0" w:firstLine="646"/>
        <w:jc w:val="center"/>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br w:type="page"/>
      </w:r>
      <w:r>
        <w:rPr>
          <w:rFonts w:hint="eastAsia" w:ascii="黑体" w:hAnsi="宋体" w:eastAsia="黑体" w:cs="黑体"/>
          <w:kern w:val="2"/>
          <w:sz w:val="32"/>
          <w:szCs w:val="32"/>
          <w:lang w:val="en-US" w:eastAsia="zh-CN" w:bidi="ar"/>
        </w:rPr>
        <w:t>第一部分：</w:t>
      </w:r>
      <w:bookmarkStart w:id="4" w:name="po_DWMC5"/>
      <w:r>
        <w:rPr>
          <w:rFonts w:hint="eastAsia" w:ascii="黑体" w:hAnsi="宋体" w:eastAsia="黑体" w:cs="黑体"/>
          <w:color w:val="000000"/>
          <w:kern w:val="2"/>
          <w:sz w:val="32"/>
          <w:szCs w:val="32"/>
          <w:lang w:val="en-US" w:eastAsia="zh-CN" w:bidi="ar"/>
        </w:rPr>
        <w:t>桂林市不动产登记和房产交易中心</w:t>
      </w:r>
      <w:bookmarkEnd w:id="4"/>
      <w:r>
        <w:rPr>
          <w:rFonts w:hint="eastAsia" w:ascii="黑体" w:hAnsi="宋体" w:eastAsia="黑体" w:cs="黑体"/>
          <w:kern w:val="2"/>
          <w:sz w:val="32"/>
          <w:szCs w:val="32"/>
          <w:lang w:val="en-US" w:eastAsia="zh-CN" w:bidi="ar"/>
        </w:rPr>
        <w:t>概况</w:t>
      </w:r>
    </w:p>
    <w:p w14:paraId="7F5E1FC3">
      <w:pPr>
        <w:keepNext w:val="0"/>
        <w:keepLines w:val="0"/>
        <w:widowControl w:val="0"/>
        <w:suppressLineNumbers w:val="0"/>
        <w:spacing w:before="0" w:beforeAutospacing="0" w:after="0" w:afterAutospacing="0" w:line="586" w:lineRule="exact"/>
        <w:ind w:left="0" w:right="0" w:firstLine="646"/>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一、本单位职责</w:t>
      </w:r>
    </w:p>
    <w:p w14:paraId="5B6CB753">
      <w:pPr>
        <w:keepNext w:val="0"/>
        <w:keepLines w:val="0"/>
        <w:widowControl w:val="0"/>
        <w:suppressLineNumbers w:val="0"/>
        <w:spacing w:before="0" w:beforeAutospacing="0" w:after="0" w:afterAutospacing="0" w:line="586" w:lineRule="exact"/>
        <w:ind w:left="0" w:right="0" w:firstLine="645"/>
        <w:jc w:val="both"/>
        <w:rPr>
          <w:rFonts w:hint="default" w:ascii="仿宋_GB2312" w:eastAsia="仿宋_GB2312" w:cs="仿宋_GB2312"/>
          <w:kern w:val="2"/>
          <w:sz w:val="32"/>
          <w:szCs w:val="32"/>
        </w:rPr>
      </w:pPr>
      <w:bookmarkStart w:id="5" w:name="po_BMZZ"/>
      <w:r>
        <w:rPr>
          <w:rFonts w:hint="default" w:ascii="仿宋_GB2312" w:hAnsi="Times New Roman" w:eastAsia="仿宋_GB2312" w:cs="仿宋_GB2312"/>
          <w:kern w:val="2"/>
          <w:sz w:val="32"/>
          <w:szCs w:val="32"/>
          <w:lang w:val="en-US" w:eastAsia="zh-CN" w:bidi="ar"/>
        </w:rPr>
        <w:t>按照不动产登记有关法律法规和规定的要求，一是承担市本级和城区（不含临桂区，以下简称市区）的土地、房屋、林地、林木、草地、水域滩涂等不动产登记的技术性、事务性工作；二是承担不动产登记权籍调查工作；三是承担市区商品房预（现）售买卖合同备案、存量房转让网签合同备案、房屋交易资料审核、存量房交易资金监管、房屋面积测绘成果备案、楼盘表备案、房屋租赁备案等房屋交易监管方面的技术性、事务性工作；四是负责拟订市区不动产登记和房产交易的业务规范、工作流程；五是负责市区不动产登记和房产交易信息化建设、档案管理等技术性、事务性工作；六是完成主管部门交办的其他任务。</w:t>
      </w:r>
      <w:bookmarkEnd w:id="5"/>
    </w:p>
    <w:p w14:paraId="3FE20961">
      <w:pPr>
        <w:keepNext w:val="0"/>
        <w:keepLines w:val="0"/>
        <w:widowControl w:val="0"/>
        <w:suppressLineNumbers w:val="0"/>
        <w:spacing w:before="0" w:beforeAutospacing="0" w:after="0" w:afterAutospacing="0" w:line="586" w:lineRule="exact"/>
        <w:ind w:left="0" w:right="0" w:firstLine="646"/>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二、机构设置情况</w:t>
      </w:r>
    </w:p>
    <w:p w14:paraId="1BBBBB24">
      <w:pPr>
        <w:keepNext w:val="0"/>
        <w:keepLines w:val="0"/>
        <w:widowControl w:val="0"/>
        <w:suppressLineNumbers w:val="0"/>
        <w:spacing w:before="0" w:beforeAutospacing="0" w:after="0" w:afterAutospacing="0" w:line="586" w:lineRule="exact"/>
        <w:ind w:left="0" w:right="0" w:firstLine="645"/>
        <w:jc w:val="both"/>
        <w:rPr>
          <w:rFonts w:hint="default" w:ascii="仿宋_GB2312" w:eastAsia="仿宋_GB2312" w:cs="仿宋_GB2312"/>
          <w:kern w:val="2"/>
          <w:sz w:val="32"/>
          <w:szCs w:val="32"/>
        </w:rPr>
      </w:pPr>
      <w:bookmarkStart w:id="6" w:name="po_JGSZQK"/>
      <w:r>
        <w:rPr>
          <w:rFonts w:hint="default" w:ascii="仿宋_GB2312" w:hAnsi="Times New Roman" w:eastAsia="仿宋_GB2312" w:cs="仿宋_GB2312"/>
          <w:kern w:val="2"/>
          <w:sz w:val="32"/>
          <w:szCs w:val="32"/>
          <w:lang w:val="en-US" w:eastAsia="zh-CN" w:bidi="ar"/>
        </w:rPr>
        <w:t>桂林市不动产登记和房产交易中心市直属相当副处级、公益一类财政全额拨款事业单位。桂林市不动产登记和房产交易中心内设办公室、质量检查科、财务科、受理发证科、档案科、审核一科、审核二科、审核三科、审核四科、审核五科、法规科、信息科、权籍科等14个职能科室。</w:t>
      </w:r>
      <w:bookmarkEnd w:id="6"/>
      <w:bookmarkStart w:id="85" w:name="_GoBack"/>
      <w:bookmarkEnd w:id="85"/>
    </w:p>
    <w:p w14:paraId="06B7B7DA">
      <w:pPr>
        <w:keepNext w:val="0"/>
        <w:keepLines w:val="0"/>
        <w:widowControl w:val="0"/>
        <w:suppressLineNumbers w:val="0"/>
        <w:spacing w:before="0" w:beforeAutospacing="0" w:after="0" w:afterAutospacing="0" w:line="586" w:lineRule="exact"/>
        <w:ind w:left="0" w:right="0"/>
        <w:jc w:val="center"/>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第二部分：</w:t>
      </w:r>
      <w:bookmarkStart w:id="7" w:name="po_DWMC6"/>
      <w:r>
        <w:rPr>
          <w:rFonts w:hint="eastAsia" w:ascii="黑体" w:hAnsi="宋体" w:eastAsia="黑体" w:cs="黑体"/>
          <w:color w:val="000000"/>
          <w:kern w:val="2"/>
          <w:sz w:val="32"/>
          <w:szCs w:val="32"/>
          <w:lang w:val="en-US" w:eastAsia="zh-CN" w:bidi="ar"/>
        </w:rPr>
        <w:t>桂林市不动产登记和房产交易中心</w:t>
      </w:r>
      <w:bookmarkEnd w:id="7"/>
      <w:r>
        <w:rPr>
          <w:rFonts w:hint="eastAsia" w:ascii="黑体" w:hAnsi="宋体" w:eastAsia="黑体" w:cs="黑体"/>
          <w:kern w:val="2"/>
          <w:sz w:val="32"/>
          <w:szCs w:val="32"/>
          <w:lang w:val="en-US" w:eastAsia="zh-CN" w:bidi="ar"/>
        </w:rPr>
        <w:t>2024年度部门决算报表</w:t>
      </w:r>
    </w:p>
    <w:p w14:paraId="30B19FCF">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表一：收入支出决算总表</w:t>
      </w:r>
    </w:p>
    <w:p w14:paraId="0791E0A5">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表二：收入决算表</w:t>
      </w:r>
    </w:p>
    <w:p w14:paraId="7D21C120">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表三：支出决算表</w:t>
      </w:r>
    </w:p>
    <w:p w14:paraId="6217EBFD">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表四：财政拨款收入支出决算总表</w:t>
      </w:r>
    </w:p>
    <w:p w14:paraId="24BA99E3">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表五：一般公共预算财政拨款支出决算表</w:t>
      </w:r>
    </w:p>
    <w:p w14:paraId="528D861C">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表六：一般公共预算财政拨款基本支出决算明细表</w:t>
      </w:r>
    </w:p>
    <w:p w14:paraId="3073C0D0">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表七：政府性基金</w:t>
      </w:r>
      <w:r>
        <w:rPr>
          <w:rFonts w:hint="default" w:ascii="仿宋_GB2312" w:hAnsi="宋体" w:eastAsia="仿宋_GB2312" w:cs="仿宋_GB2312"/>
          <w:kern w:val="2"/>
          <w:sz w:val="32"/>
          <w:szCs w:val="32"/>
          <w:lang w:val="en-US" w:eastAsia="zh-CN" w:bidi="ar"/>
        </w:rPr>
        <w:t>预算财政拨款</w:t>
      </w:r>
      <w:r>
        <w:rPr>
          <w:rFonts w:hint="default" w:ascii="仿宋_GB2312" w:hAnsi="Times New Roman" w:eastAsia="仿宋_GB2312" w:cs="仿宋_GB2312"/>
          <w:kern w:val="2"/>
          <w:sz w:val="32"/>
          <w:szCs w:val="32"/>
          <w:lang w:val="en-US" w:eastAsia="zh-CN" w:bidi="ar"/>
        </w:rPr>
        <w:t>收入支出决算表</w:t>
      </w:r>
    </w:p>
    <w:p w14:paraId="6B72F060">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表八：国有资本经营</w:t>
      </w:r>
      <w:r>
        <w:rPr>
          <w:rFonts w:hint="default" w:ascii="仿宋_GB2312" w:hAnsi="宋体" w:eastAsia="仿宋_GB2312" w:cs="仿宋_GB2312"/>
          <w:kern w:val="2"/>
          <w:sz w:val="32"/>
          <w:szCs w:val="32"/>
          <w:lang w:val="en-US" w:eastAsia="zh-CN" w:bidi="ar"/>
        </w:rPr>
        <w:t>预算财政拨款</w:t>
      </w:r>
      <w:r>
        <w:rPr>
          <w:rFonts w:hint="default" w:ascii="仿宋_GB2312" w:hAnsi="Times New Roman" w:eastAsia="仿宋_GB2312" w:cs="仿宋_GB2312"/>
          <w:kern w:val="2"/>
          <w:sz w:val="32"/>
          <w:szCs w:val="32"/>
          <w:lang w:val="en-US" w:eastAsia="zh-CN" w:bidi="ar"/>
        </w:rPr>
        <w:t xml:space="preserve">支出决算表 </w:t>
      </w:r>
    </w:p>
    <w:p w14:paraId="55CAC3DD">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表九：财政拨款“三公”经费支出决算表</w:t>
      </w:r>
    </w:p>
    <w:p w14:paraId="3285645F">
      <w:pPr>
        <w:keepNext w:val="0"/>
        <w:keepLines w:val="0"/>
        <w:widowControl w:val="0"/>
        <w:suppressLineNumbers w:val="0"/>
        <w:spacing w:before="0" w:beforeAutospacing="0" w:after="0" w:afterAutospacing="0" w:line="586" w:lineRule="exact"/>
        <w:ind w:left="645"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表十：预算绩效自评情况表</w:t>
      </w:r>
    </w:p>
    <w:p w14:paraId="3E038E40">
      <w:pPr>
        <w:keepNext w:val="0"/>
        <w:keepLines w:val="0"/>
        <w:widowControl w:val="0"/>
        <w:suppressLineNumbers w:val="0"/>
        <w:spacing w:before="0" w:beforeAutospacing="0" w:after="0" w:afterAutospacing="0" w:line="560" w:lineRule="exact"/>
        <w:ind w:left="0" w:right="0" w:firstLine="640" w:firstLineChars="200"/>
        <w:jc w:val="both"/>
      </w:pPr>
      <w:r>
        <w:rPr>
          <w:rFonts w:hint="eastAsia" w:ascii="黑体" w:hAnsi="宋体" w:eastAsia="黑体" w:cs="黑体"/>
          <w:kern w:val="2"/>
          <w:sz w:val="32"/>
          <w:szCs w:val="32"/>
          <w:lang w:val="en-US" w:eastAsia="zh-CN" w:bidi="ar"/>
        </w:rPr>
        <w:t>上述报表详见附件</w:t>
      </w:r>
      <w:bookmarkStart w:id="8" w:name="po_D2002"/>
      <w:r>
        <w:rPr>
          <w:rFonts w:hint="eastAsia" w:ascii="黑体" w:hAnsi="宋体" w:eastAsia="黑体" w:cs="黑体"/>
          <w:kern w:val="2"/>
          <w:sz w:val="32"/>
          <w:szCs w:val="32"/>
          <w:lang w:val="en-US" w:eastAsia="zh-CN" w:bidi="ar"/>
        </w:rPr>
        <w:t>：</w:t>
      </w:r>
      <w:bookmarkEnd w:id="8"/>
      <w:r>
        <w:rPr>
          <w:rFonts w:hint="eastAsia" w:ascii="黑体" w:hAnsi="宋体" w:eastAsia="黑体" w:cs="黑体"/>
          <w:kern w:val="2"/>
          <w:sz w:val="32"/>
          <w:szCs w:val="32"/>
          <w:lang w:val="en-US" w:eastAsia="zh-CN" w:bidi="ar"/>
        </w:rPr>
        <w:t>《</w:t>
      </w:r>
      <w:bookmarkStart w:id="9" w:name="po_DWMC15"/>
      <w:bookmarkEnd w:id="9"/>
      <w:r>
        <w:rPr>
          <w:rFonts w:hint="eastAsia" w:ascii="黑体" w:hAnsi="宋体" w:eastAsia="黑体" w:cs="黑体"/>
          <w:kern w:val="2"/>
          <w:sz w:val="32"/>
          <w:szCs w:val="32"/>
          <w:lang w:val="en-US" w:eastAsia="zh-CN" w:bidi="ar"/>
        </w:rPr>
        <w:t>009004桂林市不动产登记和房产交易中心2024年度部门决算公开报表》</w:t>
      </w:r>
    </w:p>
    <w:p w14:paraId="1AEA0942">
      <w:pPr>
        <w:rPr>
          <w:rFonts w:hint="default" w:ascii="仿宋_GB2312" w:eastAsia="仿宋_GB2312" w:cs="仿宋_GB2312"/>
          <w:b/>
          <w:kern w:val="2"/>
          <w:sz w:val="32"/>
          <w:szCs w:val="32"/>
        </w:rPr>
        <w:sectPr>
          <w:pgSz w:w="11906" w:h="16838"/>
          <w:pgMar w:top="1701" w:right="1474" w:bottom="1247" w:left="1587" w:header="851" w:footer="772" w:gutter="0"/>
          <w:cols w:space="425" w:num="1"/>
          <w:docGrid w:type="lines" w:linePitch="312" w:charSpace="0"/>
        </w:sectPr>
      </w:pPr>
    </w:p>
    <w:p w14:paraId="4F85BE1E">
      <w:pPr>
        <w:keepNext w:val="0"/>
        <w:keepLines w:val="0"/>
        <w:widowControl w:val="0"/>
        <w:suppressLineNumbers w:val="0"/>
        <w:spacing w:before="0" w:beforeAutospacing="0" w:after="0" w:afterAutospacing="0" w:line="586" w:lineRule="exact"/>
        <w:ind w:left="0" w:right="0"/>
        <w:jc w:val="center"/>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第三部分：</w:t>
      </w:r>
      <w:bookmarkStart w:id="10" w:name="po_DWMC8"/>
      <w:r>
        <w:rPr>
          <w:rFonts w:hint="eastAsia" w:ascii="黑体" w:hAnsi="宋体" w:eastAsia="黑体" w:cs="黑体"/>
          <w:color w:val="000000"/>
          <w:kern w:val="2"/>
          <w:sz w:val="32"/>
          <w:szCs w:val="32"/>
          <w:lang w:val="en-US" w:eastAsia="zh-CN" w:bidi="ar"/>
        </w:rPr>
        <w:t>桂林市不动产登记和房产交易中心</w:t>
      </w:r>
      <w:bookmarkEnd w:id="10"/>
      <w:r>
        <w:rPr>
          <w:rFonts w:hint="eastAsia" w:ascii="黑体" w:hAnsi="宋体" w:eastAsia="黑体" w:cs="黑体"/>
          <w:kern w:val="2"/>
          <w:sz w:val="32"/>
          <w:szCs w:val="32"/>
          <w:lang w:val="en-US" w:eastAsia="zh-CN" w:bidi="ar"/>
        </w:rPr>
        <w:t>2024年度部门决算情况说明</w:t>
      </w:r>
    </w:p>
    <w:p w14:paraId="530C5B4A">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一、2024年度收入支出决算总体情况</w:t>
      </w:r>
    </w:p>
    <w:p w14:paraId="00E1635B">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（一）本单位2024年度总收入</w:t>
      </w:r>
      <w:bookmarkStart w:id="11" w:name="po_ZSR"/>
      <w:r>
        <w:rPr>
          <w:rFonts w:hint="default" w:ascii="仿宋_GB2312" w:hAnsi="Times New Roman" w:eastAsia="仿宋_GB2312" w:cs="仿宋_GB2312"/>
          <w:kern w:val="0"/>
          <w:sz w:val="32"/>
          <w:szCs w:val="32"/>
          <w:lang w:val="en-US" w:eastAsia="zh-CN" w:bidi="ar"/>
        </w:rPr>
        <w:t>2407.89</w:t>
      </w:r>
      <w:bookmarkEnd w:id="11"/>
      <w:r>
        <w:rPr>
          <w:rFonts w:hint="default" w:ascii="仿宋_GB2312" w:hAnsi="Times New Roman" w:eastAsia="仿宋_GB2312" w:cs="仿宋_GB2312"/>
          <w:kern w:val="0"/>
          <w:sz w:val="32"/>
          <w:szCs w:val="32"/>
          <w:lang w:val="en-US" w:eastAsia="zh-CN" w:bidi="ar"/>
        </w:rPr>
        <w:t>万元，其中本年收入</w:t>
      </w:r>
      <w:bookmarkStart w:id="12" w:name="po_BNSR"/>
      <w:r>
        <w:rPr>
          <w:rFonts w:hint="default" w:ascii="仿宋_GB2312" w:hAnsi="Times New Roman" w:eastAsia="仿宋_GB2312" w:cs="仿宋_GB2312"/>
          <w:kern w:val="0"/>
          <w:sz w:val="32"/>
          <w:szCs w:val="32"/>
          <w:lang w:val="en-US" w:eastAsia="zh-CN" w:bidi="ar"/>
        </w:rPr>
        <w:t>2407.72</w:t>
      </w:r>
      <w:bookmarkEnd w:id="12"/>
      <w:r>
        <w:rPr>
          <w:rFonts w:hint="default" w:ascii="仿宋_GB2312" w:hAnsi="Times New Roman" w:eastAsia="仿宋_GB2312" w:cs="仿宋_GB2312"/>
          <w:kern w:val="0"/>
          <w:sz w:val="32"/>
          <w:szCs w:val="32"/>
          <w:lang w:val="en-US" w:eastAsia="zh-CN" w:bidi="ar"/>
        </w:rPr>
        <w:t>万元，</w:t>
      </w:r>
      <w:bookmarkStart w:id="13" w:name="po_ZJSZJQK"/>
      <w:r>
        <w:rPr>
          <w:rFonts w:hint="default" w:ascii="仿宋_GB2312" w:hAnsi="Times New Roman" w:eastAsia="仿宋_GB2312" w:cs="仿宋_GB2312"/>
          <w:kern w:val="0"/>
          <w:sz w:val="32"/>
          <w:szCs w:val="32"/>
          <w:lang w:val="en-US" w:eastAsia="zh-CN" w:bidi="ar"/>
        </w:rPr>
        <w:t>较2023年度决算数减少147.38万元，下降5.77%</w:t>
      </w:r>
      <w:bookmarkEnd w:id="13"/>
      <w:r>
        <w:rPr>
          <w:rFonts w:hint="default" w:ascii="仿宋_GB2312" w:hAnsi="宋体" w:eastAsia="仿宋_GB2312" w:cs="仿宋_GB2312"/>
          <w:kern w:val="0"/>
          <w:sz w:val="32"/>
          <w:szCs w:val="32"/>
          <w:lang w:val="en-US" w:eastAsia="zh-CN" w:bidi="ar"/>
        </w:rPr>
        <w:t>。</w:t>
      </w:r>
      <w:r>
        <w:rPr>
          <w:rFonts w:hint="default" w:ascii="仿宋_GB2312" w:hAnsi="Times New Roman" w:eastAsia="仿宋_GB2312" w:cs="仿宋_GB2312"/>
          <w:kern w:val="0"/>
          <w:sz w:val="32"/>
          <w:szCs w:val="32"/>
          <w:lang w:val="en-US" w:eastAsia="zh-CN" w:bidi="ar"/>
        </w:rPr>
        <w:t>收入具体情况如下：</w:t>
      </w:r>
    </w:p>
    <w:p w14:paraId="2426CDA7">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default" w:ascii="仿宋_GB2312" w:eastAsia="仿宋_GB2312" w:cs="仿宋_GB2312"/>
          <w:kern w:val="0"/>
          <w:sz w:val="32"/>
          <w:szCs w:val="32"/>
        </w:rPr>
      </w:pPr>
      <w:r>
        <w:rPr>
          <w:rFonts w:hint="default" w:ascii="仿宋_GB2312" w:hAnsi="Times New Roman" w:eastAsia="仿宋_GB2312" w:cs="仿宋_GB2312"/>
          <w:bCs/>
          <w:kern w:val="0"/>
          <w:sz w:val="32"/>
          <w:szCs w:val="32"/>
          <w:lang w:val="en-US" w:eastAsia="zh-CN" w:bidi="ar"/>
        </w:rPr>
        <w:t>1.</w:t>
      </w:r>
      <w:r>
        <w:rPr>
          <w:rFonts w:hint="default" w:ascii="仿宋_GB2312" w:hAnsi="Times New Roman" w:eastAsia="仿宋_GB2312" w:cs="仿宋_GB2312"/>
          <w:kern w:val="0"/>
          <w:sz w:val="32"/>
          <w:szCs w:val="32"/>
          <w:lang w:val="en-US" w:eastAsia="zh-CN" w:bidi="ar"/>
        </w:rPr>
        <w:t>一般公共预算财政拨款收入</w:t>
      </w:r>
      <w:bookmarkStart w:id="14" w:name="po_YBGGYSSR"/>
      <w:r>
        <w:rPr>
          <w:rFonts w:hint="default" w:ascii="仿宋_GB2312" w:hAnsi="Times New Roman" w:eastAsia="仿宋_GB2312" w:cs="仿宋_GB2312"/>
          <w:kern w:val="0"/>
          <w:sz w:val="32"/>
          <w:szCs w:val="32"/>
          <w:lang w:val="en-US" w:eastAsia="zh-CN" w:bidi="ar"/>
        </w:rPr>
        <w:t>2321.70</w:t>
      </w:r>
      <w:bookmarkEnd w:id="14"/>
      <w:r>
        <w:rPr>
          <w:rFonts w:hint="default" w:ascii="仿宋_GB2312" w:hAnsi="Times New Roman" w:eastAsia="仿宋_GB2312" w:cs="仿宋_GB2312"/>
          <w:kern w:val="0"/>
          <w:sz w:val="32"/>
          <w:szCs w:val="32"/>
          <w:lang w:val="en-US" w:eastAsia="zh-CN" w:bidi="ar"/>
        </w:rPr>
        <w:t>万元，为市本级财政当年拨付的资金。</w:t>
      </w:r>
      <w:bookmarkStart w:id="15" w:name="po_YBGGYSSRZJQK"/>
      <w:r>
        <w:rPr>
          <w:rFonts w:hint="default" w:ascii="仿宋_GB2312" w:hAnsi="Times New Roman" w:eastAsia="仿宋_GB2312" w:cs="仿宋_GB2312"/>
          <w:kern w:val="0"/>
          <w:sz w:val="32"/>
          <w:szCs w:val="32"/>
          <w:lang w:val="en-US" w:eastAsia="zh-CN" w:bidi="ar"/>
        </w:rPr>
        <w:t>较2023年度决算数减少10.21万元，下降0.44%，主要原因是人员变动导致收入拨付减少。</w:t>
      </w:r>
      <w:bookmarkEnd w:id="15"/>
    </w:p>
    <w:p w14:paraId="70A643D4">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default" w:ascii="仿宋_GB2312" w:eastAsia="仿宋_GB2312" w:cs="仿宋_GB2312"/>
          <w:kern w:val="0"/>
          <w:sz w:val="32"/>
          <w:szCs w:val="32"/>
        </w:rPr>
      </w:pPr>
      <w:r>
        <w:rPr>
          <w:rFonts w:hint="default" w:ascii="仿宋_GB2312" w:hAnsi="Times New Roman" w:eastAsia="仿宋_GB2312" w:cs="仿宋_GB2312"/>
          <w:bCs/>
          <w:kern w:val="0"/>
          <w:sz w:val="32"/>
          <w:szCs w:val="32"/>
          <w:lang w:val="en-US" w:eastAsia="zh-CN" w:bidi="ar"/>
        </w:rPr>
        <w:t>2.</w:t>
      </w:r>
      <w:r>
        <w:rPr>
          <w:rFonts w:hint="default" w:ascii="仿宋_GB2312" w:hAnsi="Times New Roman" w:eastAsia="仿宋_GB2312" w:cs="仿宋_GB2312"/>
          <w:kern w:val="0"/>
          <w:sz w:val="32"/>
          <w:szCs w:val="32"/>
          <w:lang w:val="en-US" w:eastAsia="zh-CN" w:bidi="ar"/>
        </w:rPr>
        <w:t>政府性基金预算财政拨款收入</w:t>
      </w:r>
      <w:bookmarkStart w:id="16" w:name="po_ZFXJJSR"/>
      <w:r>
        <w:rPr>
          <w:rFonts w:hint="default" w:ascii="仿宋_GB2312" w:hAnsi="Times New Roman" w:eastAsia="仿宋_GB2312" w:cs="仿宋_GB2312"/>
          <w:kern w:val="0"/>
          <w:sz w:val="32"/>
          <w:szCs w:val="32"/>
          <w:lang w:val="en-US" w:eastAsia="zh-CN" w:bidi="ar"/>
        </w:rPr>
        <w:t>85.69</w:t>
      </w:r>
      <w:bookmarkEnd w:id="16"/>
      <w:r>
        <w:rPr>
          <w:rFonts w:hint="default" w:ascii="仿宋_GB2312" w:hAnsi="Times New Roman" w:eastAsia="仿宋_GB2312" w:cs="仿宋_GB2312"/>
          <w:kern w:val="0"/>
          <w:sz w:val="32"/>
          <w:szCs w:val="32"/>
          <w:lang w:val="en-US" w:eastAsia="zh-CN" w:bidi="ar"/>
        </w:rPr>
        <w:t>万元，为市本级财政当年拨付的资金。</w:t>
      </w:r>
      <w:bookmarkStart w:id="17" w:name="po_ZFXJJSRZJQK"/>
      <w:r>
        <w:rPr>
          <w:rFonts w:hint="default" w:ascii="仿宋_GB2312" w:hAnsi="Times New Roman" w:eastAsia="仿宋_GB2312" w:cs="仿宋_GB2312"/>
          <w:kern w:val="0"/>
          <w:sz w:val="32"/>
          <w:szCs w:val="32"/>
          <w:lang w:val="en-US" w:eastAsia="zh-CN" w:bidi="ar"/>
        </w:rPr>
        <w:t>较2023年度决算数减少137.26万元，下降61.57%，主要原因是上年项目已完成，根据需要进行项目预算费用安排。</w:t>
      </w:r>
      <w:bookmarkEnd w:id="17"/>
    </w:p>
    <w:p w14:paraId="15F667D6">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3.国有资本经营预算财政拨款收入</w:t>
      </w:r>
      <w:bookmarkStart w:id="18" w:name="po_GYZBJYYSSR"/>
      <w:r>
        <w:rPr>
          <w:rFonts w:hint="default" w:ascii="仿宋_GB2312" w:hAnsi="Times New Roman" w:eastAsia="仿宋_GB2312" w:cs="仿宋_GB2312"/>
          <w:kern w:val="0"/>
          <w:sz w:val="32"/>
          <w:szCs w:val="32"/>
          <w:lang w:val="en-US" w:eastAsia="zh-CN" w:bidi="ar"/>
        </w:rPr>
        <w:t>0.00</w:t>
      </w:r>
      <w:bookmarkEnd w:id="18"/>
      <w:r>
        <w:rPr>
          <w:rFonts w:hint="default" w:ascii="仿宋_GB2312" w:hAnsi="Times New Roman" w:eastAsia="仿宋_GB2312" w:cs="仿宋_GB2312"/>
          <w:kern w:val="0"/>
          <w:sz w:val="32"/>
          <w:szCs w:val="32"/>
          <w:lang w:val="en-US" w:eastAsia="zh-CN" w:bidi="ar"/>
        </w:rPr>
        <w:t>万元，为市本级财政当年拨付的资金。</w:t>
      </w:r>
      <w:bookmarkStart w:id="19" w:name="po_GYZBJYYSSRZJQK"/>
      <w:r>
        <w:rPr>
          <w:rFonts w:hint="default" w:ascii="仿宋_GB2312" w:hAnsi="Times New Roman" w:eastAsia="仿宋_GB2312" w:cs="仿宋_GB2312"/>
          <w:kern w:val="0"/>
          <w:sz w:val="32"/>
          <w:szCs w:val="32"/>
          <w:lang w:val="en-US" w:eastAsia="zh-CN" w:bidi="ar"/>
        </w:rPr>
        <w:t>与上年持平。</w:t>
      </w:r>
      <w:bookmarkEnd w:id="19"/>
    </w:p>
    <w:p w14:paraId="1EB9234A">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4.事业收入</w:t>
      </w:r>
      <w:bookmarkStart w:id="20" w:name="po_SYSR"/>
      <w:r>
        <w:rPr>
          <w:rFonts w:hint="default" w:ascii="仿宋_GB2312" w:hAnsi="Times New Roman" w:eastAsia="仿宋_GB2312" w:cs="仿宋_GB2312"/>
          <w:kern w:val="0"/>
          <w:sz w:val="32"/>
          <w:szCs w:val="32"/>
          <w:lang w:val="en-US" w:eastAsia="zh-CN" w:bidi="ar"/>
        </w:rPr>
        <w:t>0.00</w:t>
      </w:r>
      <w:bookmarkEnd w:id="20"/>
      <w:r>
        <w:rPr>
          <w:rFonts w:hint="default" w:ascii="仿宋_GB2312" w:hAnsi="Times New Roman" w:eastAsia="仿宋_GB2312" w:cs="仿宋_GB2312"/>
          <w:kern w:val="0"/>
          <w:sz w:val="32"/>
          <w:szCs w:val="32"/>
          <w:lang w:val="en-US" w:eastAsia="zh-CN" w:bidi="ar"/>
        </w:rPr>
        <w:t>万元，为事业单位开展业务活动取得的收入。</w:t>
      </w:r>
      <w:bookmarkStart w:id="21" w:name="po_SYSRZJQK"/>
      <w:r>
        <w:rPr>
          <w:rFonts w:hint="default" w:ascii="仿宋_GB2312" w:hAnsi="Times New Roman" w:eastAsia="仿宋_GB2312" w:cs="仿宋_GB2312"/>
          <w:kern w:val="0"/>
          <w:sz w:val="32"/>
          <w:szCs w:val="32"/>
          <w:lang w:val="en-US" w:eastAsia="zh-CN" w:bidi="ar"/>
        </w:rPr>
        <w:t>与上年持平。</w:t>
      </w:r>
      <w:bookmarkEnd w:id="21"/>
    </w:p>
    <w:p w14:paraId="58601811">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default" w:ascii="仿宋_GB2312" w:eastAsia="仿宋_GB2312" w:cs="仿宋_GB2312"/>
          <w:kern w:val="0"/>
          <w:sz w:val="32"/>
          <w:szCs w:val="32"/>
        </w:rPr>
      </w:pPr>
      <w:r>
        <w:rPr>
          <w:rFonts w:hint="default" w:ascii="仿宋_GB2312" w:hAnsi="Times New Roman" w:eastAsia="仿宋_GB2312" w:cs="仿宋_GB2312"/>
          <w:bCs/>
          <w:kern w:val="0"/>
          <w:sz w:val="32"/>
          <w:szCs w:val="32"/>
          <w:lang w:val="en-US" w:eastAsia="zh-CN" w:bidi="ar"/>
        </w:rPr>
        <w:t>5.</w:t>
      </w:r>
      <w:r>
        <w:rPr>
          <w:rFonts w:hint="default" w:ascii="仿宋_GB2312" w:hAnsi="Times New Roman" w:eastAsia="仿宋_GB2312" w:cs="仿宋_GB2312"/>
          <w:kern w:val="0"/>
          <w:sz w:val="32"/>
          <w:szCs w:val="32"/>
          <w:lang w:val="en-US" w:eastAsia="zh-CN" w:bidi="ar"/>
        </w:rPr>
        <w:t>经营收入</w:t>
      </w:r>
      <w:bookmarkStart w:id="22" w:name="po_JYSR"/>
      <w:r>
        <w:rPr>
          <w:rFonts w:hint="default" w:ascii="仿宋_GB2312" w:hAnsi="Times New Roman" w:eastAsia="仿宋_GB2312" w:cs="仿宋_GB2312"/>
          <w:kern w:val="0"/>
          <w:sz w:val="32"/>
          <w:szCs w:val="32"/>
          <w:lang w:val="en-US" w:eastAsia="zh-CN" w:bidi="ar"/>
        </w:rPr>
        <w:t>0.00</w:t>
      </w:r>
      <w:bookmarkEnd w:id="22"/>
      <w:r>
        <w:rPr>
          <w:rFonts w:hint="default" w:ascii="仿宋_GB2312" w:hAnsi="Times New Roman" w:eastAsia="仿宋_GB2312" w:cs="仿宋_GB2312"/>
          <w:kern w:val="0"/>
          <w:sz w:val="32"/>
          <w:szCs w:val="32"/>
          <w:lang w:val="en-US" w:eastAsia="zh-CN" w:bidi="ar"/>
        </w:rPr>
        <w:t>万元，为事业单位在业务活动之外开展非独立核算经营活动取得的收入。</w:t>
      </w:r>
      <w:bookmarkStart w:id="23" w:name="po_JYSRZJQK"/>
      <w:r>
        <w:rPr>
          <w:rFonts w:hint="default" w:ascii="仿宋_GB2312" w:hAnsi="Times New Roman" w:eastAsia="仿宋_GB2312" w:cs="仿宋_GB2312"/>
          <w:kern w:val="0"/>
          <w:sz w:val="32"/>
          <w:szCs w:val="32"/>
          <w:lang w:val="en-US" w:eastAsia="zh-CN" w:bidi="ar"/>
        </w:rPr>
        <w:t>与上年持平。</w:t>
      </w:r>
      <w:bookmarkEnd w:id="23"/>
    </w:p>
    <w:p w14:paraId="4D354A69">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default" w:ascii="仿宋_GB2312" w:eastAsia="仿宋_GB2312" w:cs="仿宋_GB2312"/>
          <w:kern w:val="0"/>
          <w:sz w:val="32"/>
          <w:szCs w:val="32"/>
        </w:rPr>
      </w:pPr>
      <w:r>
        <w:rPr>
          <w:rFonts w:hint="default" w:ascii="仿宋_GB2312" w:hAnsi="Times New Roman" w:eastAsia="仿宋_GB2312" w:cs="仿宋_GB2312"/>
          <w:bCs/>
          <w:kern w:val="0"/>
          <w:sz w:val="32"/>
          <w:szCs w:val="32"/>
          <w:lang w:val="en-US" w:eastAsia="zh-CN" w:bidi="ar"/>
        </w:rPr>
        <w:t>6.</w:t>
      </w:r>
      <w:r>
        <w:rPr>
          <w:rFonts w:hint="default" w:ascii="仿宋_GB2312" w:hAnsi="Times New Roman" w:eastAsia="仿宋_GB2312" w:cs="仿宋_GB2312"/>
          <w:kern w:val="0"/>
          <w:sz w:val="32"/>
          <w:szCs w:val="32"/>
          <w:lang w:val="en-US" w:eastAsia="zh-CN" w:bidi="ar"/>
        </w:rPr>
        <w:t>其他收入</w:t>
      </w:r>
      <w:bookmarkStart w:id="24" w:name="po_QTSR"/>
      <w:r>
        <w:rPr>
          <w:rFonts w:hint="default" w:ascii="仿宋_GB2312" w:hAnsi="Times New Roman" w:eastAsia="仿宋_GB2312" w:cs="仿宋_GB2312"/>
          <w:kern w:val="0"/>
          <w:sz w:val="32"/>
          <w:szCs w:val="32"/>
          <w:lang w:val="en-US" w:eastAsia="zh-CN" w:bidi="ar"/>
        </w:rPr>
        <w:t>0.33</w:t>
      </w:r>
      <w:bookmarkEnd w:id="24"/>
      <w:r>
        <w:rPr>
          <w:rFonts w:hint="default" w:ascii="仿宋_GB2312" w:hAnsi="Times New Roman" w:eastAsia="仿宋_GB2312" w:cs="仿宋_GB2312"/>
          <w:kern w:val="0"/>
          <w:sz w:val="32"/>
          <w:szCs w:val="32"/>
          <w:lang w:val="en-US" w:eastAsia="zh-CN" w:bidi="ar"/>
        </w:rPr>
        <w:t>万元，为预算单位在“财政拨款收入”“事业收入”“经营收入”之外取得的收入。</w:t>
      </w:r>
      <w:bookmarkStart w:id="25" w:name="po_QTSRZJQK"/>
      <w:r>
        <w:rPr>
          <w:rFonts w:hint="default" w:ascii="仿宋_GB2312" w:hAnsi="Times New Roman" w:eastAsia="仿宋_GB2312" w:cs="仿宋_GB2312"/>
          <w:kern w:val="0"/>
          <w:sz w:val="32"/>
          <w:szCs w:val="32"/>
          <w:lang w:val="en-US" w:eastAsia="zh-CN" w:bidi="ar"/>
        </w:rPr>
        <w:t>较2023年度决算数增加0.10万元，增长43.48%，主要原因是2024年利息收入增加。</w:t>
      </w:r>
      <w:bookmarkEnd w:id="25"/>
    </w:p>
    <w:p w14:paraId="06448CC9">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default" w:ascii="仿宋_GB2312" w:eastAsia="仿宋_GB2312" w:cs="仿宋_GB2312"/>
          <w:kern w:val="0"/>
          <w:sz w:val="32"/>
          <w:szCs w:val="32"/>
        </w:rPr>
      </w:pPr>
      <w:r>
        <w:rPr>
          <w:rFonts w:hint="default" w:ascii="仿宋_GB2312" w:hAnsi="Times New Roman" w:eastAsia="仿宋_GB2312" w:cs="仿宋_GB2312"/>
          <w:bCs/>
          <w:kern w:val="0"/>
          <w:sz w:val="32"/>
          <w:szCs w:val="32"/>
          <w:lang w:val="en-US" w:eastAsia="zh-CN" w:bidi="ar"/>
        </w:rPr>
        <w:t>7.</w:t>
      </w:r>
      <w:r>
        <w:rPr>
          <w:rFonts w:hint="default" w:ascii="仿宋_GB2312" w:hAnsi="Times New Roman" w:eastAsia="仿宋_GB2312" w:cs="仿宋_GB2312"/>
          <w:kern w:val="0"/>
          <w:sz w:val="32"/>
          <w:szCs w:val="32"/>
          <w:lang w:val="en-US" w:eastAsia="zh-CN" w:bidi="ar"/>
        </w:rPr>
        <w:t>使用非财政拨款结余（含专用结余）</w:t>
      </w:r>
      <w:bookmarkStart w:id="26" w:name="po_FCZBKJY"/>
      <w:r>
        <w:rPr>
          <w:rFonts w:hint="default" w:ascii="仿宋_GB2312" w:hAnsi="Times New Roman" w:eastAsia="仿宋_GB2312" w:cs="仿宋_GB2312"/>
          <w:kern w:val="0"/>
          <w:sz w:val="32"/>
          <w:szCs w:val="32"/>
          <w:lang w:val="en-US" w:eastAsia="zh-CN" w:bidi="ar"/>
        </w:rPr>
        <w:t>0.00</w:t>
      </w:r>
      <w:bookmarkEnd w:id="26"/>
      <w:r>
        <w:rPr>
          <w:rFonts w:hint="default" w:ascii="仿宋_GB2312" w:hAnsi="Times New Roman" w:eastAsia="仿宋_GB2312" w:cs="仿宋_GB2312"/>
          <w:kern w:val="0"/>
          <w:sz w:val="32"/>
          <w:szCs w:val="32"/>
          <w:lang w:val="en-US" w:eastAsia="zh-CN" w:bidi="ar"/>
        </w:rPr>
        <w:t>万元，主要是所属事业单位在当年的“财政拨款收入”“事业收入”“经营收入”及“其他收入”不能保证其支出的情况下，使用以前年度积累的非财政拨款结余、</w:t>
      </w:r>
      <w:r>
        <w:rPr>
          <w:rFonts w:hint="default" w:ascii="仿宋_GB2312" w:hAnsi="Times New Roman" w:eastAsia="仿宋_GB2312" w:cs="仿宋_GB2312"/>
          <w:kern w:val="2"/>
          <w:sz w:val="32"/>
          <w:szCs w:val="32"/>
          <w:lang w:val="en-US" w:eastAsia="zh-CN" w:bidi="ar"/>
        </w:rPr>
        <w:t>专用结余</w:t>
      </w:r>
      <w:r>
        <w:rPr>
          <w:rFonts w:hint="default" w:ascii="仿宋_GB2312" w:hAnsi="Times New Roman" w:eastAsia="仿宋_GB2312" w:cs="仿宋_GB2312"/>
          <w:kern w:val="0"/>
          <w:sz w:val="32"/>
          <w:szCs w:val="32"/>
          <w:lang w:val="en-US" w:eastAsia="zh-CN" w:bidi="ar"/>
        </w:rPr>
        <w:t>弥补本年度收支缺口的资金。</w:t>
      </w:r>
      <w:bookmarkStart w:id="27" w:name="po_FCZBKJYZJQK"/>
      <w:r>
        <w:rPr>
          <w:rFonts w:hint="default" w:ascii="仿宋_GB2312" w:hAnsi="Times New Roman" w:eastAsia="仿宋_GB2312" w:cs="仿宋_GB2312"/>
          <w:kern w:val="0"/>
          <w:sz w:val="32"/>
          <w:szCs w:val="32"/>
          <w:lang w:val="en-US" w:eastAsia="zh-CN" w:bidi="ar"/>
        </w:rPr>
        <w:t>与上年持平。</w:t>
      </w:r>
      <w:bookmarkEnd w:id="27"/>
    </w:p>
    <w:p w14:paraId="05EEE389">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8.上年结转和结余</w:t>
      </w:r>
      <w:bookmarkStart w:id="28" w:name="po_SNJZJY"/>
      <w:r>
        <w:rPr>
          <w:rFonts w:hint="default" w:ascii="仿宋_GB2312" w:hAnsi="Times New Roman" w:eastAsia="仿宋_GB2312" w:cs="仿宋_GB2312"/>
          <w:kern w:val="0"/>
          <w:sz w:val="32"/>
          <w:szCs w:val="32"/>
          <w:lang w:val="en-US" w:eastAsia="zh-CN" w:bidi="ar"/>
        </w:rPr>
        <w:t>0.17</w:t>
      </w:r>
      <w:bookmarkEnd w:id="28"/>
      <w:r>
        <w:rPr>
          <w:rFonts w:hint="default" w:ascii="仿宋_GB2312" w:hAnsi="Times New Roman" w:eastAsia="仿宋_GB2312" w:cs="仿宋_GB2312"/>
          <w:kern w:val="0"/>
          <w:sz w:val="32"/>
          <w:szCs w:val="32"/>
          <w:lang w:val="en-US" w:eastAsia="zh-CN" w:bidi="ar"/>
        </w:rPr>
        <w:t>万元，为以前年度支出预算因客观条件变化未执行完毕、结转到本年度按有关规定继续使用的资金。</w:t>
      </w:r>
      <w:bookmarkStart w:id="29" w:name="po_SNJZJYZJQK"/>
      <w:r>
        <w:rPr>
          <w:rFonts w:hint="default" w:ascii="仿宋_GB2312" w:hAnsi="Times New Roman" w:eastAsia="仿宋_GB2312" w:cs="仿宋_GB2312"/>
          <w:kern w:val="0"/>
          <w:sz w:val="32"/>
          <w:szCs w:val="32"/>
          <w:lang w:val="en-US" w:eastAsia="zh-CN" w:bidi="ar"/>
        </w:rPr>
        <w:t>与上年持平。</w:t>
      </w:r>
      <w:bookmarkEnd w:id="29"/>
    </w:p>
    <w:p w14:paraId="1AC93DB3">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（二）本单位2024年度总支出</w:t>
      </w:r>
      <w:bookmarkStart w:id="30" w:name="po_ZZC"/>
      <w:r>
        <w:rPr>
          <w:rFonts w:hint="default" w:ascii="仿宋_GB2312" w:hAnsi="Times New Roman" w:eastAsia="仿宋_GB2312" w:cs="仿宋_GB2312"/>
          <w:color w:val="000000"/>
          <w:kern w:val="0"/>
          <w:sz w:val="32"/>
          <w:szCs w:val="32"/>
          <w:lang w:val="en-US" w:eastAsia="zh-CN" w:bidi="ar"/>
        </w:rPr>
        <w:t>2407.89</w:t>
      </w:r>
      <w:bookmarkEnd w:id="30"/>
      <w:r>
        <w:rPr>
          <w:rFonts w:hint="default" w:ascii="仿宋_GB2312" w:hAnsi="Times New Roman" w:eastAsia="仿宋_GB2312" w:cs="仿宋_GB2312"/>
          <w:kern w:val="0"/>
          <w:sz w:val="32"/>
          <w:szCs w:val="32"/>
          <w:lang w:val="en-US" w:eastAsia="zh-CN" w:bidi="ar"/>
        </w:rPr>
        <w:t>万元，其中本年支出</w:t>
      </w:r>
      <w:bookmarkStart w:id="31" w:name="po_BNZC"/>
      <w:r>
        <w:rPr>
          <w:rFonts w:hint="default" w:ascii="仿宋_GB2312" w:hAnsi="Times New Roman" w:eastAsia="仿宋_GB2312" w:cs="仿宋_GB2312"/>
          <w:kern w:val="0"/>
          <w:sz w:val="32"/>
          <w:szCs w:val="32"/>
          <w:lang w:val="en-US" w:eastAsia="zh-CN" w:bidi="ar"/>
        </w:rPr>
        <w:t>2407.39</w:t>
      </w:r>
      <w:bookmarkEnd w:id="31"/>
      <w:r>
        <w:rPr>
          <w:rFonts w:hint="default" w:ascii="仿宋_GB2312" w:hAnsi="Times New Roman" w:eastAsia="仿宋_GB2312" w:cs="仿宋_GB2312"/>
          <w:kern w:val="0"/>
          <w:sz w:val="32"/>
          <w:szCs w:val="32"/>
          <w:lang w:val="en-US" w:eastAsia="zh-CN" w:bidi="ar"/>
        </w:rPr>
        <w:t>万元，</w:t>
      </w:r>
      <w:bookmarkStart w:id="32" w:name="po_ZCZJQK"/>
      <w:r>
        <w:rPr>
          <w:rFonts w:hint="default" w:ascii="仿宋_GB2312" w:hAnsi="Times New Roman" w:eastAsia="仿宋_GB2312" w:cs="仿宋_GB2312"/>
          <w:kern w:val="0"/>
          <w:sz w:val="32"/>
          <w:szCs w:val="32"/>
          <w:lang w:val="en-US" w:eastAsia="zh-CN" w:bidi="ar"/>
        </w:rPr>
        <w:t>较2023年度决算数减少147.38万元，下降5.77%</w:t>
      </w:r>
      <w:bookmarkEnd w:id="32"/>
      <w:r>
        <w:rPr>
          <w:rFonts w:hint="default" w:ascii="仿宋_GB2312" w:hAnsi="宋体" w:eastAsia="仿宋_GB2312" w:cs="仿宋_GB2312"/>
          <w:kern w:val="0"/>
          <w:sz w:val="32"/>
          <w:szCs w:val="32"/>
          <w:lang w:val="en-US" w:eastAsia="zh-CN" w:bidi="ar"/>
        </w:rPr>
        <w:t>。</w:t>
      </w:r>
      <w:r>
        <w:rPr>
          <w:rFonts w:hint="default" w:ascii="仿宋_GB2312" w:hAnsi="Times New Roman" w:eastAsia="仿宋_GB2312" w:cs="仿宋_GB2312"/>
          <w:kern w:val="0"/>
          <w:sz w:val="32"/>
          <w:szCs w:val="32"/>
          <w:lang w:val="en-US" w:eastAsia="zh-CN" w:bidi="ar"/>
        </w:rPr>
        <w:t>支出具体情况如下：</w:t>
      </w:r>
    </w:p>
    <w:p w14:paraId="41ED638D">
      <w:pPr>
        <w:keepNext w:val="0"/>
        <w:keepLines w:val="0"/>
        <w:widowControl w:val="0"/>
        <w:suppressLineNumbers w:val="0"/>
        <w:autoSpaceDE w:val="0"/>
        <w:autoSpaceDN w:val="0"/>
        <w:adjustRightInd w:val="0"/>
        <w:spacing w:before="0" w:beforeAutospacing="0" w:after="0" w:afterAutospacing="0" w:line="560" w:lineRule="exact"/>
        <w:ind w:left="0" w:right="0" w:firstLine="627" w:firstLineChars="196"/>
        <w:jc w:val="both"/>
        <w:rPr>
          <w:rFonts w:hint="default" w:ascii="仿宋_GB2312" w:eastAsia="仿宋_GB2312" w:cs="仿宋_GB2312"/>
          <w:kern w:val="0"/>
          <w:sz w:val="32"/>
          <w:szCs w:val="32"/>
        </w:rPr>
      </w:pPr>
      <w:bookmarkStart w:id="33" w:name="po_ZCQKANKM"/>
      <w:r>
        <w:rPr>
          <w:rFonts w:hint="default" w:ascii="仿宋_GB2312" w:hAnsi="Times New Roman" w:eastAsia="仿宋_GB2312" w:cs="仿宋_GB2312"/>
          <w:kern w:val="0"/>
          <w:sz w:val="32"/>
          <w:szCs w:val="32"/>
          <w:lang w:val="en-US" w:eastAsia="zh-CN" w:bidi="ar"/>
        </w:rPr>
        <w:t>1.社会保障和就业支出（类）275.72万元，主要用于在职与退休人员社保支出。较2023年决算数减少48.78万元，下降15.03%,主要原因是社保基数调整，比上年基数下调导致支出减少。</w:t>
      </w:r>
      <w:bookmarkEnd w:id="33"/>
    </w:p>
    <w:p w14:paraId="4FFA8087">
      <w:pPr>
        <w:keepNext w:val="0"/>
        <w:keepLines w:val="0"/>
        <w:widowControl w:val="0"/>
        <w:suppressLineNumbers w:val="0"/>
        <w:autoSpaceDE w:val="0"/>
        <w:autoSpaceDN w:val="0"/>
        <w:adjustRightInd w:val="0"/>
        <w:spacing w:before="0" w:beforeAutospacing="0" w:after="0" w:afterAutospacing="0" w:line="560" w:lineRule="exact"/>
        <w:ind w:left="0" w:right="0" w:firstLine="627" w:firstLineChars="196"/>
        <w:jc w:val="both"/>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2.卫生健康支出（类）130.08万元，主要用于在职与退休人员医保支出。较2023年决算数增加3.64万元，增长2.88%,主要原因是退休人员增加，医疗保险基数上调，导致支出增加。</w:t>
      </w:r>
    </w:p>
    <w:p w14:paraId="54907910">
      <w:pPr>
        <w:keepNext w:val="0"/>
        <w:keepLines w:val="0"/>
        <w:widowControl w:val="0"/>
        <w:suppressLineNumbers w:val="0"/>
        <w:autoSpaceDE w:val="0"/>
        <w:autoSpaceDN w:val="0"/>
        <w:adjustRightInd w:val="0"/>
        <w:spacing w:before="0" w:beforeAutospacing="0" w:after="0" w:afterAutospacing="0" w:line="560" w:lineRule="exact"/>
        <w:ind w:left="0" w:right="0" w:firstLine="627" w:firstLineChars="196"/>
        <w:jc w:val="both"/>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3.城乡社区支出（类）85.69万元，主要用于不动产登记发证办公费、不动产登记责任保险、法律咨询服务费等项目费用。较2023年决算数减少137.26万元，下降61.57%,主要原因是项目完成比上年支出较小，根据财政资金安排导致支出减少。</w:t>
      </w:r>
    </w:p>
    <w:p w14:paraId="2B17D854">
      <w:pPr>
        <w:keepNext w:val="0"/>
        <w:keepLines w:val="0"/>
        <w:widowControl w:val="0"/>
        <w:suppressLineNumbers w:val="0"/>
        <w:autoSpaceDE w:val="0"/>
        <w:autoSpaceDN w:val="0"/>
        <w:adjustRightInd w:val="0"/>
        <w:spacing w:before="0" w:beforeAutospacing="0" w:after="0" w:afterAutospacing="0" w:line="560" w:lineRule="exact"/>
        <w:ind w:left="0" w:right="0" w:firstLine="627" w:firstLineChars="196"/>
        <w:jc w:val="both"/>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4.自然资源海洋气象等支出（类）1812.52万元，主要用于聘用人员工作经费支出、办公大楼水电及物业费支出、其他定额支出等。较2023年决算数增加41.56万元，增长2.35%,主要原因是聘用人员社保上调，导致支出增加。</w:t>
      </w:r>
    </w:p>
    <w:p w14:paraId="7CE30197">
      <w:pPr>
        <w:keepNext w:val="0"/>
        <w:keepLines w:val="0"/>
        <w:widowControl w:val="0"/>
        <w:suppressLineNumbers w:val="0"/>
        <w:autoSpaceDE w:val="0"/>
        <w:autoSpaceDN w:val="0"/>
        <w:adjustRightInd w:val="0"/>
        <w:spacing w:before="0" w:beforeAutospacing="0" w:after="0" w:afterAutospacing="0" w:line="560" w:lineRule="exact"/>
        <w:ind w:left="0" w:right="0" w:firstLine="627" w:firstLineChars="196"/>
        <w:jc w:val="both"/>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5.住房保障支出（类）103.38万元，主要用于编内在职住房公积金支出。较2023年决算数增加3.36万元，增长3.36%,主要原因是在编人员人数增加、公积金基数调整，导致住房保障类支出增加。</w:t>
      </w:r>
    </w:p>
    <w:p w14:paraId="2D8AC729">
      <w:pPr>
        <w:keepNext w:val="0"/>
        <w:keepLines w:val="0"/>
        <w:widowControl w:val="0"/>
        <w:suppressLineNumbers w:val="0"/>
        <w:autoSpaceDE w:val="0"/>
        <w:autoSpaceDN w:val="0"/>
        <w:adjustRightInd w:val="0"/>
        <w:spacing w:before="0" w:beforeAutospacing="0" w:after="0" w:afterAutospacing="0" w:line="560" w:lineRule="exact"/>
        <w:ind w:left="0" w:right="0" w:firstLine="627" w:firstLineChars="196"/>
        <w:jc w:val="both"/>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6.结余分配0.33万元，为事业单位按规定提取的专用结余、缴纳所得税和转入非财政拨款结余等。较2023年决算数增加0.10万元，增长43.48%,主要原因是单位银行存款利息收入增加。</w:t>
      </w:r>
    </w:p>
    <w:p w14:paraId="47A010CA">
      <w:pPr>
        <w:keepNext w:val="0"/>
        <w:keepLines w:val="0"/>
        <w:widowControl w:val="0"/>
        <w:suppressLineNumbers w:val="0"/>
        <w:autoSpaceDE w:val="0"/>
        <w:autoSpaceDN w:val="0"/>
        <w:adjustRightInd w:val="0"/>
        <w:spacing w:before="0" w:beforeAutospacing="0" w:after="0" w:afterAutospacing="0" w:line="560" w:lineRule="exact"/>
        <w:ind w:left="0" w:right="0" w:firstLine="627" w:firstLineChars="196"/>
        <w:jc w:val="both"/>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7.年末结转和结余0.17万元，为本年度或以前年度预算安排、因客观条件发生变化无法按原计划实施，需要延迟到以后年度按有关规定继续使用的资金。较2023年决算数无变化，与上年持平。</w:t>
      </w:r>
    </w:p>
    <w:p w14:paraId="38BB1DEC">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二、2024年度</w:t>
      </w:r>
      <w:r>
        <w:rPr>
          <w:rFonts w:hint="eastAsia" w:ascii="黑体" w:hAnsi="宋体" w:eastAsia="黑体" w:cs="黑体"/>
          <w:kern w:val="2"/>
          <w:sz w:val="32"/>
          <w:szCs w:val="32"/>
          <w:lang w:val="en-US" w:eastAsia="zh-CN" w:bidi="ar"/>
        </w:rPr>
        <w:t>一般</w:t>
      </w:r>
      <w:r>
        <w:rPr>
          <w:rFonts w:hint="eastAsia" w:ascii="黑体" w:hAnsi="宋体" w:eastAsia="黑体" w:cs="黑体"/>
          <w:kern w:val="0"/>
          <w:sz w:val="32"/>
          <w:szCs w:val="32"/>
          <w:lang w:val="en-US" w:eastAsia="zh-CN" w:bidi="ar"/>
        </w:rPr>
        <w:t>公共预算财政拨款支出决算情况</w:t>
      </w:r>
    </w:p>
    <w:p w14:paraId="2B7A26E3">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bookmarkStart w:id="34" w:name="po_DWMC9"/>
      <w:r>
        <w:rPr>
          <w:rFonts w:hint="default" w:ascii="仿宋_GB2312" w:hAnsi="Times New Roman" w:eastAsia="仿宋_GB2312" w:cs="仿宋_GB2312"/>
          <w:kern w:val="0"/>
          <w:sz w:val="32"/>
          <w:szCs w:val="32"/>
          <w:lang w:val="en-US" w:eastAsia="zh-CN" w:bidi="ar"/>
        </w:rPr>
        <w:t>桂林市不动产登记和房产交易中心</w:t>
      </w:r>
      <w:bookmarkEnd w:id="34"/>
      <w:r>
        <w:rPr>
          <w:rFonts w:hint="default" w:ascii="仿宋_GB2312" w:hAnsi="Times New Roman" w:eastAsia="仿宋_GB2312" w:cs="仿宋_GB2312"/>
          <w:kern w:val="0"/>
          <w:sz w:val="32"/>
          <w:szCs w:val="32"/>
          <w:lang w:val="en-US" w:eastAsia="zh-CN" w:bidi="ar"/>
        </w:rPr>
        <w:t>2024年度</w:t>
      </w:r>
      <w:r>
        <w:rPr>
          <w:rFonts w:hint="default" w:ascii="仿宋_GB2312" w:hAnsi="Times New Roman" w:eastAsia="仿宋_GB2312" w:cs="仿宋_GB2312"/>
          <w:kern w:val="2"/>
          <w:sz w:val="32"/>
          <w:szCs w:val="32"/>
          <w:lang w:val="en-US" w:eastAsia="zh-CN" w:bidi="ar"/>
        </w:rPr>
        <w:t>一般</w:t>
      </w:r>
      <w:r>
        <w:rPr>
          <w:rFonts w:hint="default" w:ascii="仿宋_GB2312" w:hAnsi="Times New Roman" w:eastAsia="仿宋_GB2312" w:cs="仿宋_GB2312"/>
          <w:kern w:val="0"/>
          <w:sz w:val="32"/>
          <w:szCs w:val="32"/>
          <w:lang w:val="en-US" w:eastAsia="zh-CN" w:bidi="ar"/>
        </w:rPr>
        <w:t xml:space="preserve">公共预算财政拨款支出 </w:t>
      </w:r>
      <w:bookmarkStart w:id="35" w:name="po_YBGGYSZC"/>
      <w:r>
        <w:rPr>
          <w:rFonts w:hint="default" w:ascii="仿宋_GB2312" w:hAnsi="Times New Roman" w:eastAsia="仿宋_GB2312" w:cs="仿宋_GB2312"/>
          <w:kern w:val="0"/>
          <w:sz w:val="32"/>
          <w:szCs w:val="32"/>
          <w:lang w:val="en-US" w:eastAsia="zh-CN" w:bidi="ar"/>
        </w:rPr>
        <w:t>2321.70</w:t>
      </w:r>
      <w:bookmarkEnd w:id="35"/>
      <w:r>
        <w:rPr>
          <w:rFonts w:hint="default" w:ascii="仿宋_GB2312" w:hAnsi="Times New Roman" w:eastAsia="仿宋_GB2312" w:cs="仿宋_GB2312"/>
          <w:kern w:val="0"/>
          <w:sz w:val="32"/>
          <w:szCs w:val="32"/>
          <w:lang w:val="en-US" w:eastAsia="zh-CN" w:bidi="ar"/>
        </w:rPr>
        <w:t>万元，</w:t>
      </w:r>
      <w:bookmarkStart w:id="36" w:name="po_YBGGYSZCZJQK"/>
      <w:r>
        <w:rPr>
          <w:rFonts w:hint="default" w:ascii="仿宋_GB2312" w:hAnsi="Times New Roman" w:eastAsia="仿宋_GB2312" w:cs="仿宋_GB2312"/>
          <w:kern w:val="0"/>
          <w:sz w:val="32"/>
          <w:szCs w:val="32"/>
          <w:lang w:val="en-US" w:eastAsia="zh-CN" w:bidi="ar"/>
        </w:rPr>
        <w:t>较2023年度决算数减少10.21万元，下降0.44%</w:t>
      </w:r>
      <w:bookmarkEnd w:id="36"/>
      <w:r>
        <w:rPr>
          <w:rFonts w:hint="default" w:ascii="仿宋_GB2312" w:hAnsi="宋体" w:eastAsia="仿宋_GB2312" w:cs="仿宋_GB2312"/>
          <w:kern w:val="0"/>
          <w:sz w:val="32"/>
          <w:szCs w:val="32"/>
          <w:lang w:val="en-US" w:eastAsia="zh-CN" w:bidi="ar"/>
        </w:rPr>
        <w:t>。</w:t>
      </w:r>
      <w:r>
        <w:rPr>
          <w:rFonts w:hint="default" w:ascii="仿宋_GB2312" w:hAnsi="Times New Roman" w:eastAsia="仿宋_GB2312" w:cs="仿宋_GB2312"/>
          <w:kern w:val="0"/>
          <w:sz w:val="32"/>
          <w:szCs w:val="32"/>
          <w:lang w:val="en-US" w:eastAsia="zh-CN" w:bidi="ar"/>
        </w:rPr>
        <w:t>其中：基本支出</w:t>
      </w:r>
      <w:bookmarkStart w:id="37" w:name="po_YBGGYSJBZC"/>
      <w:r>
        <w:rPr>
          <w:rFonts w:hint="default" w:ascii="仿宋_GB2312" w:hAnsi="Times New Roman" w:eastAsia="仿宋_GB2312" w:cs="仿宋_GB2312"/>
          <w:kern w:val="0"/>
          <w:sz w:val="32"/>
          <w:szCs w:val="32"/>
          <w:lang w:val="en-US" w:eastAsia="zh-CN" w:bidi="ar"/>
        </w:rPr>
        <w:t>2208.13</w:t>
      </w:r>
      <w:bookmarkEnd w:id="37"/>
      <w:r>
        <w:rPr>
          <w:rFonts w:hint="default" w:ascii="仿宋_GB2312" w:hAnsi="Times New Roman" w:eastAsia="仿宋_GB2312" w:cs="仿宋_GB2312"/>
          <w:kern w:val="0"/>
          <w:sz w:val="32"/>
          <w:szCs w:val="32"/>
          <w:lang w:val="en-US" w:eastAsia="zh-CN" w:bidi="ar"/>
        </w:rPr>
        <w:t>万元，项目支出</w:t>
      </w:r>
      <w:bookmarkStart w:id="38" w:name="po_YBGGYSXMZC"/>
      <w:r>
        <w:rPr>
          <w:rFonts w:hint="default" w:ascii="仿宋_GB2312" w:hAnsi="Times New Roman" w:eastAsia="仿宋_GB2312" w:cs="仿宋_GB2312"/>
          <w:kern w:val="0"/>
          <w:sz w:val="32"/>
          <w:szCs w:val="32"/>
          <w:lang w:val="en-US" w:eastAsia="zh-CN" w:bidi="ar"/>
        </w:rPr>
        <w:t>113.57</w:t>
      </w:r>
      <w:bookmarkEnd w:id="38"/>
      <w:r>
        <w:rPr>
          <w:rFonts w:hint="default" w:ascii="仿宋_GB2312" w:hAnsi="Times New Roman" w:eastAsia="仿宋_GB2312" w:cs="仿宋_GB2312"/>
          <w:kern w:val="0"/>
          <w:sz w:val="32"/>
          <w:szCs w:val="32"/>
          <w:lang w:val="en-US" w:eastAsia="zh-CN" w:bidi="ar"/>
        </w:rPr>
        <w:t>万元。</w:t>
      </w:r>
    </w:p>
    <w:p w14:paraId="72132522">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hAnsi="宋体" w:eastAsia="仿宋_GB2312" w:cs="仿宋_GB2312"/>
          <w:kern w:val="0"/>
          <w:sz w:val="32"/>
          <w:szCs w:val="32"/>
        </w:rPr>
      </w:pPr>
      <w:bookmarkStart w:id="39" w:name="po_DWMC10"/>
      <w:r>
        <w:rPr>
          <w:rFonts w:hint="default" w:ascii="仿宋_GB2312" w:hAnsi="宋体" w:eastAsia="仿宋_GB2312" w:cs="仿宋_GB2312"/>
          <w:kern w:val="0"/>
          <w:sz w:val="32"/>
          <w:szCs w:val="32"/>
          <w:lang w:val="en-US" w:eastAsia="zh-CN" w:bidi="ar"/>
        </w:rPr>
        <w:t>桂林市不动产登记和房产交易中心</w:t>
      </w:r>
      <w:bookmarkEnd w:id="39"/>
      <w:r>
        <w:rPr>
          <w:rFonts w:hint="default" w:ascii="仿宋_GB2312" w:hAnsi="宋体" w:eastAsia="仿宋_GB2312" w:cs="仿宋_GB2312"/>
          <w:kern w:val="0"/>
          <w:sz w:val="32"/>
          <w:szCs w:val="32"/>
          <w:lang w:val="en-US" w:eastAsia="zh-CN" w:bidi="ar"/>
        </w:rPr>
        <w:t>2024年度</w:t>
      </w:r>
      <w:r>
        <w:rPr>
          <w:rFonts w:hint="default" w:ascii="仿宋_GB2312" w:hAnsi="宋体" w:eastAsia="仿宋_GB2312" w:cs="仿宋_GB2312"/>
          <w:kern w:val="2"/>
          <w:sz w:val="32"/>
          <w:szCs w:val="32"/>
          <w:lang w:val="en-US" w:eastAsia="zh-CN" w:bidi="ar"/>
        </w:rPr>
        <w:t>一般</w:t>
      </w:r>
      <w:r>
        <w:rPr>
          <w:rFonts w:hint="default" w:ascii="仿宋_GB2312" w:hAnsi="宋体" w:eastAsia="仿宋_GB2312" w:cs="仿宋_GB2312"/>
          <w:kern w:val="0"/>
          <w:sz w:val="32"/>
          <w:szCs w:val="32"/>
          <w:lang w:val="en-US" w:eastAsia="zh-CN" w:bidi="ar"/>
        </w:rPr>
        <w:t>公共预算财政拨款支出年初预算为</w:t>
      </w:r>
      <w:bookmarkStart w:id="40" w:name="po_YBGGYSNCYSS"/>
      <w:r>
        <w:rPr>
          <w:rFonts w:hint="default" w:ascii="仿宋_GB2312" w:hAnsi="宋体" w:eastAsia="仿宋_GB2312" w:cs="仿宋_GB2312"/>
          <w:kern w:val="0"/>
          <w:sz w:val="32"/>
          <w:szCs w:val="32"/>
          <w:lang w:val="en-US" w:eastAsia="zh-CN" w:bidi="ar"/>
        </w:rPr>
        <w:t>2485.51</w:t>
      </w:r>
      <w:bookmarkEnd w:id="40"/>
      <w:r>
        <w:rPr>
          <w:rFonts w:hint="default" w:ascii="仿宋_GB2312" w:hAnsi="宋体" w:eastAsia="仿宋_GB2312" w:cs="仿宋_GB2312"/>
          <w:kern w:val="0"/>
          <w:sz w:val="32"/>
          <w:szCs w:val="32"/>
          <w:lang w:val="en-US" w:eastAsia="zh-CN" w:bidi="ar"/>
        </w:rPr>
        <w:t>万元，支出决算为</w:t>
      </w:r>
      <w:bookmarkStart w:id="41" w:name="po_YBGGYSZCJSS"/>
      <w:r>
        <w:rPr>
          <w:rFonts w:hint="default" w:ascii="仿宋_GB2312" w:hAnsi="宋体" w:eastAsia="仿宋_GB2312" w:cs="仿宋_GB2312"/>
          <w:kern w:val="0"/>
          <w:sz w:val="32"/>
          <w:szCs w:val="32"/>
          <w:lang w:val="en-US" w:eastAsia="zh-CN" w:bidi="ar"/>
        </w:rPr>
        <w:t>2321.70</w:t>
      </w:r>
      <w:bookmarkEnd w:id="41"/>
      <w:r>
        <w:rPr>
          <w:rFonts w:hint="default" w:ascii="仿宋_GB2312" w:hAnsi="宋体" w:eastAsia="仿宋_GB2312" w:cs="仿宋_GB2312"/>
          <w:kern w:val="0"/>
          <w:sz w:val="32"/>
          <w:szCs w:val="32"/>
          <w:lang w:val="en-US" w:eastAsia="zh-CN" w:bidi="ar"/>
        </w:rPr>
        <w:t>万元，</w:t>
      </w:r>
      <w:bookmarkStart w:id="42" w:name="po_YBGGYSZCWCL"/>
      <w:r>
        <w:rPr>
          <w:rFonts w:hint="default" w:ascii="仿宋_GB2312" w:hAnsi="宋体" w:eastAsia="仿宋_GB2312" w:cs="仿宋_GB2312"/>
          <w:kern w:val="0"/>
          <w:sz w:val="32"/>
          <w:szCs w:val="32"/>
          <w:lang w:val="en-US" w:eastAsia="zh-CN" w:bidi="ar"/>
        </w:rPr>
        <w:t>完成年初预算的93.41%。支出具体情况如下：</w:t>
      </w:r>
      <w:bookmarkEnd w:id="42"/>
    </w:p>
    <w:p w14:paraId="09F0F98D">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（一）社会保障和就业支出（类）年初预算为265.19万元，支出决算数为275.72万元，完成年初预算的103.97%，预决算差异的主要原因是在职人员增加，导致社保支出增加。</w:t>
      </w:r>
    </w:p>
    <w:p w14:paraId="35429DA6">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（二）卫生健康支出（类）年初预算为126.07万元，支出决算数为130.08万元，完成年初预算的103.18%，预决算差异的主要原因是在职以及退休人员数量增加，医保支出随之增加。</w:t>
      </w:r>
    </w:p>
    <w:p w14:paraId="277AED88">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（三）自然资源海洋气象等支出（类）年初预算为1997.77万元，支出决算数为1812.52万元，完成年初预算的90.73%，预决算差异的主要原因是主要是绩效工资支出减少。</w:t>
      </w:r>
    </w:p>
    <w:p w14:paraId="1E412556">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（四）住房保障支出（类）年初预算为96.48万元，支出决算数为103.38万元，完成年初预算的107.15%，预决算差异的主要原因是在职人员新增、在职人员公积金基数调整，导致住房保障类支出增加。</w:t>
      </w:r>
    </w:p>
    <w:p w14:paraId="62CF6EC1">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三、2024年度一般公共预算财政拨款基本支出决算情况说明</w:t>
      </w:r>
    </w:p>
    <w:p w14:paraId="185D5C68">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2024年度</w:t>
      </w:r>
      <w:r>
        <w:rPr>
          <w:rFonts w:hint="default" w:ascii="仿宋_GB2312" w:hAnsi="Times New Roman" w:eastAsia="仿宋_GB2312" w:cs="仿宋_GB2312"/>
          <w:kern w:val="2"/>
          <w:sz w:val="32"/>
          <w:szCs w:val="32"/>
          <w:lang w:val="en-US" w:eastAsia="zh-CN" w:bidi="ar"/>
        </w:rPr>
        <w:t>一般</w:t>
      </w:r>
      <w:r>
        <w:rPr>
          <w:rFonts w:hint="default" w:ascii="仿宋_GB2312" w:hAnsi="Times New Roman" w:eastAsia="仿宋_GB2312" w:cs="仿宋_GB2312"/>
          <w:kern w:val="0"/>
          <w:sz w:val="32"/>
          <w:szCs w:val="32"/>
          <w:lang w:val="en-US" w:eastAsia="zh-CN" w:bidi="ar"/>
        </w:rPr>
        <w:t>公共预算财政拨款基本支出</w:t>
      </w:r>
      <w:bookmarkStart w:id="43" w:name="po_YBGGYSJBZC_1"/>
      <w:r>
        <w:rPr>
          <w:rFonts w:hint="default" w:ascii="仿宋_GB2312" w:hAnsi="Times New Roman" w:eastAsia="仿宋_GB2312" w:cs="仿宋_GB2312"/>
          <w:color w:val="000000"/>
          <w:kern w:val="0"/>
          <w:sz w:val="32"/>
          <w:szCs w:val="32"/>
          <w:lang w:val="en-US" w:eastAsia="zh-CN" w:bidi="ar"/>
        </w:rPr>
        <w:t>2208.13</w:t>
      </w:r>
      <w:bookmarkEnd w:id="43"/>
      <w:r>
        <w:rPr>
          <w:rFonts w:hint="default" w:ascii="仿宋_GB2312" w:hAnsi="Times New Roman" w:eastAsia="仿宋_GB2312" w:cs="仿宋_GB2312"/>
          <w:kern w:val="0"/>
          <w:sz w:val="32"/>
          <w:szCs w:val="32"/>
          <w:lang w:val="en-US" w:eastAsia="zh-CN" w:bidi="ar"/>
        </w:rPr>
        <w:t>万元，</w:t>
      </w:r>
      <w:bookmarkStart w:id="44" w:name="po_YBGGYSJBZCABMJJKM"/>
      <w:r>
        <w:rPr>
          <w:rFonts w:hint="default" w:ascii="仿宋_GB2312" w:hAnsi="Times New Roman" w:eastAsia="仿宋_GB2312" w:cs="仿宋_GB2312"/>
          <w:kern w:val="0"/>
          <w:sz w:val="32"/>
          <w:szCs w:val="32"/>
          <w:lang w:val="en-US" w:eastAsia="zh-CN" w:bidi="ar"/>
        </w:rPr>
        <w:t>支出具体情况如下：</w:t>
      </w:r>
      <w:bookmarkEnd w:id="44"/>
    </w:p>
    <w:p w14:paraId="5A063B1F">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（一）工资福利支出2046.28万元，完成年初预算的93.02%，造成差异的原因是在职工作人员绩效工资减少。</w:t>
      </w:r>
    </w:p>
    <w:p w14:paraId="44B37A6E">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（二）商品和服务支出102.86万元，完成年初预算的97.03%，造成差异的原因是财政安排项目支出较预算减少。</w:t>
      </w:r>
    </w:p>
    <w:p w14:paraId="20F53382">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（三）对个人和家庭的补助58.99万元，完成年初预算的107.08%，造成差异的原因是退休人员增加，导致退休各类补贴类支出增加。</w:t>
      </w:r>
    </w:p>
    <w:p w14:paraId="6C88AB24">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四、2024年度政府性基金支出决算情况</w:t>
      </w:r>
    </w:p>
    <w:p w14:paraId="5116EB85">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bookmarkStart w:id="45" w:name="po_DWMC11"/>
      <w:r>
        <w:rPr>
          <w:rFonts w:hint="default" w:ascii="仿宋_GB2312" w:hAnsi="Times New Roman" w:eastAsia="仿宋_GB2312" w:cs="仿宋_GB2312"/>
          <w:kern w:val="0"/>
          <w:sz w:val="32"/>
          <w:szCs w:val="32"/>
          <w:lang w:val="en-US" w:eastAsia="zh-CN" w:bidi="ar"/>
        </w:rPr>
        <w:t>桂林市不动产登记和房产交易中心</w:t>
      </w:r>
      <w:bookmarkEnd w:id="45"/>
      <w:r>
        <w:rPr>
          <w:rFonts w:hint="default" w:ascii="仿宋_GB2312" w:hAnsi="Times New Roman" w:eastAsia="仿宋_GB2312" w:cs="仿宋_GB2312"/>
          <w:kern w:val="0"/>
          <w:sz w:val="32"/>
          <w:szCs w:val="32"/>
          <w:lang w:val="en-US" w:eastAsia="zh-CN" w:bidi="ar"/>
        </w:rPr>
        <w:t>2024年度政府性基金支出</w:t>
      </w:r>
      <w:bookmarkStart w:id="46" w:name="po_ZFXJJZC"/>
      <w:r>
        <w:rPr>
          <w:rFonts w:hint="default" w:ascii="仿宋_GB2312" w:hAnsi="Times New Roman" w:eastAsia="仿宋_GB2312" w:cs="仿宋_GB2312"/>
          <w:kern w:val="0"/>
          <w:sz w:val="32"/>
          <w:szCs w:val="32"/>
          <w:lang w:val="en-US" w:eastAsia="zh-CN" w:bidi="ar"/>
        </w:rPr>
        <w:t>85.69</w:t>
      </w:r>
      <w:bookmarkEnd w:id="46"/>
      <w:r>
        <w:rPr>
          <w:rFonts w:hint="default" w:ascii="仿宋_GB2312" w:hAnsi="Times New Roman" w:eastAsia="仿宋_GB2312" w:cs="仿宋_GB2312"/>
          <w:kern w:val="0"/>
          <w:sz w:val="32"/>
          <w:szCs w:val="32"/>
          <w:lang w:val="en-US" w:eastAsia="zh-CN" w:bidi="ar"/>
        </w:rPr>
        <w:t>万元，</w:t>
      </w:r>
      <w:bookmarkStart w:id="47" w:name="po_ZFXJJZCZJQK"/>
      <w:r>
        <w:rPr>
          <w:rFonts w:hint="default" w:ascii="仿宋_GB2312" w:hAnsi="Times New Roman" w:eastAsia="仿宋_GB2312" w:cs="仿宋_GB2312"/>
          <w:kern w:val="0"/>
          <w:sz w:val="32"/>
          <w:szCs w:val="32"/>
          <w:lang w:val="en-US" w:eastAsia="zh-CN" w:bidi="ar"/>
        </w:rPr>
        <w:t>较2023年度决算数减少137.26万元，下降61.57%</w:t>
      </w:r>
      <w:bookmarkEnd w:id="47"/>
      <w:r>
        <w:rPr>
          <w:rFonts w:hint="default" w:ascii="仿宋_GB2312" w:hAnsi="宋体" w:eastAsia="仿宋_GB2312" w:cs="仿宋_GB2312"/>
          <w:kern w:val="0"/>
          <w:sz w:val="32"/>
          <w:szCs w:val="32"/>
          <w:lang w:val="en-US" w:eastAsia="zh-CN" w:bidi="ar"/>
        </w:rPr>
        <w:t>。</w:t>
      </w:r>
      <w:r>
        <w:rPr>
          <w:rFonts w:hint="default" w:ascii="仿宋_GB2312" w:hAnsi="Times New Roman" w:eastAsia="仿宋_GB2312" w:cs="仿宋_GB2312"/>
          <w:kern w:val="0"/>
          <w:sz w:val="32"/>
          <w:szCs w:val="32"/>
          <w:lang w:val="en-US" w:eastAsia="zh-CN" w:bidi="ar"/>
        </w:rPr>
        <w:t>其中：基本支出</w:t>
      </w:r>
      <w:bookmarkStart w:id="48" w:name="po_ZFXJJJBZC"/>
      <w:r>
        <w:rPr>
          <w:rFonts w:hint="default" w:ascii="仿宋_GB2312" w:hAnsi="Times New Roman" w:eastAsia="仿宋_GB2312" w:cs="仿宋_GB2312"/>
          <w:kern w:val="0"/>
          <w:sz w:val="32"/>
          <w:szCs w:val="32"/>
          <w:lang w:val="en-US" w:eastAsia="zh-CN" w:bidi="ar"/>
        </w:rPr>
        <w:t>0.00</w:t>
      </w:r>
      <w:bookmarkEnd w:id="48"/>
      <w:r>
        <w:rPr>
          <w:rFonts w:hint="default" w:ascii="仿宋_GB2312" w:hAnsi="Times New Roman" w:eastAsia="仿宋_GB2312" w:cs="仿宋_GB2312"/>
          <w:kern w:val="0"/>
          <w:sz w:val="32"/>
          <w:szCs w:val="32"/>
          <w:lang w:val="en-US" w:eastAsia="zh-CN" w:bidi="ar"/>
        </w:rPr>
        <w:t>万元，项目支出</w:t>
      </w:r>
      <w:bookmarkStart w:id="49" w:name="po_ZFXJJXMZC"/>
      <w:r>
        <w:rPr>
          <w:rFonts w:hint="default" w:ascii="仿宋_GB2312" w:hAnsi="Times New Roman" w:eastAsia="仿宋_GB2312" w:cs="仿宋_GB2312"/>
          <w:kern w:val="0"/>
          <w:sz w:val="32"/>
          <w:szCs w:val="32"/>
          <w:lang w:val="en-US" w:eastAsia="zh-CN" w:bidi="ar"/>
        </w:rPr>
        <w:t>85.69</w:t>
      </w:r>
      <w:bookmarkEnd w:id="49"/>
      <w:r>
        <w:rPr>
          <w:rFonts w:hint="default" w:ascii="仿宋_GB2312" w:hAnsi="Times New Roman" w:eastAsia="仿宋_GB2312" w:cs="仿宋_GB2312"/>
          <w:kern w:val="0"/>
          <w:sz w:val="32"/>
          <w:szCs w:val="32"/>
          <w:lang w:val="en-US" w:eastAsia="zh-CN" w:bidi="ar"/>
        </w:rPr>
        <w:t>万元。</w:t>
      </w:r>
    </w:p>
    <w:p w14:paraId="64BE2176">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hAnsi="宋体" w:eastAsia="仿宋_GB2312" w:cs="仿宋_GB2312"/>
          <w:kern w:val="0"/>
          <w:sz w:val="32"/>
          <w:szCs w:val="32"/>
        </w:rPr>
      </w:pPr>
      <w:bookmarkStart w:id="50" w:name="po_DWMC12"/>
      <w:r>
        <w:rPr>
          <w:rFonts w:hint="default" w:ascii="仿宋_GB2312" w:hAnsi="宋体" w:eastAsia="仿宋_GB2312" w:cs="仿宋_GB2312"/>
          <w:kern w:val="0"/>
          <w:sz w:val="32"/>
          <w:szCs w:val="32"/>
          <w:lang w:val="en-US" w:eastAsia="zh-CN" w:bidi="ar"/>
        </w:rPr>
        <w:t>桂林市不动产登记和房产交易中心</w:t>
      </w:r>
      <w:bookmarkEnd w:id="50"/>
      <w:r>
        <w:rPr>
          <w:rFonts w:hint="default" w:ascii="仿宋_GB2312" w:hAnsi="宋体" w:eastAsia="仿宋_GB2312" w:cs="仿宋_GB2312"/>
          <w:kern w:val="0"/>
          <w:sz w:val="32"/>
          <w:szCs w:val="32"/>
          <w:lang w:val="en-US" w:eastAsia="zh-CN" w:bidi="ar"/>
        </w:rPr>
        <w:t>2024年度政府性基金支出年初预算为</w:t>
      </w:r>
      <w:bookmarkStart w:id="51" w:name="po_ZFXJJNCYSS"/>
      <w:r>
        <w:rPr>
          <w:rFonts w:hint="default" w:ascii="仿宋_GB2312" w:hAnsi="宋体" w:eastAsia="仿宋_GB2312" w:cs="仿宋_GB2312"/>
          <w:kern w:val="0"/>
          <w:sz w:val="32"/>
          <w:szCs w:val="32"/>
          <w:lang w:val="en-US" w:eastAsia="zh-CN" w:bidi="ar"/>
        </w:rPr>
        <w:t>260.33</w:t>
      </w:r>
      <w:bookmarkEnd w:id="51"/>
      <w:r>
        <w:rPr>
          <w:rFonts w:hint="default" w:ascii="仿宋_GB2312" w:hAnsi="宋体" w:eastAsia="仿宋_GB2312" w:cs="仿宋_GB2312"/>
          <w:kern w:val="0"/>
          <w:sz w:val="32"/>
          <w:szCs w:val="32"/>
          <w:lang w:val="en-US" w:eastAsia="zh-CN" w:bidi="ar"/>
        </w:rPr>
        <w:t>万元，支出决算为</w:t>
      </w:r>
      <w:bookmarkStart w:id="52" w:name="po_ZFXJJZCJSS"/>
      <w:r>
        <w:rPr>
          <w:rFonts w:hint="default" w:ascii="仿宋_GB2312" w:hAnsi="宋体" w:eastAsia="仿宋_GB2312" w:cs="仿宋_GB2312"/>
          <w:kern w:val="0"/>
          <w:sz w:val="32"/>
          <w:szCs w:val="32"/>
          <w:lang w:val="en-US" w:eastAsia="zh-CN" w:bidi="ar"/>
        </w:rPr>
        <w:t>85.69</w:t>
      </w:r>
      <w:bookmarkEnd w:id="52"/>
      <w:r>
        <w:rPr>
          <w:rFonts w:hint="default" w:ascii="仿宋_GB2312" w:hAnsi="宋体" w:eastAsia="仿宋_GB2312" w:cs="仿宋_GB2312"/>
          <w:kern w:val="0"/>
          <w:sz w:val="32"/>
          <w:szCs w:val="32"/>
          <w:lang w:val="en-US" w:eastAsia="zh-CN" w:bidi="ar"/>
        </w:rPr>
        <w:t>万元，</w:t>
      </w:r>
      <w:bookmarkStart w:id="53" w:name="po_ZFXJJZCWCL"/>
      <w:r>
        <w:rPr>
          <w:rFonts w:hint="default" w:ascii="仿宋_GB2312" w:hAnsi="宋体" w:eastAsia="仿宋_GB2312" w:cs="仿宋_GB2312"/>
          <w:kern w:val="0"/>
          <w:sz w:val="32"/>
          <w:szCs w:val="32"/>
          <w:lang w:val="en-US" w:eastAsia="zh-CN" w:bidi="ar"/>
        </w:rPr>
        <w:t>完成年初预算的32.92%。支出具体情况如下：</w:t>
      </w:r>
      <w:bookmarkEnd w:id="53"/>
    </w:p>
    <w:p w14:paraId="2BA21FD5">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（一）城乡社区支出（类）年初预算为260.33万元，支出决算数为85.69万元，完成年初预算的32.92%，预决算差异的主要原因是项目预算额度的财政落实情况未达原定标准。</w:t>
      </w:r>
    </w:p>
    <w:p w14:paraId="4FA08EE9">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五、2024年度国有资本经营预算支出决算情况</w:t>
      </w:r>
    </w:p>
    <w:p w14:paraId="61558614">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hAnsi="宋体" w:eastAsia="仿宋_GB2312" w:cs="仿宋_GB2312"/>
          <w:bCs/>
          <w:color w:val="000000"/>
          <w:kern w:val="2"/>
          <w:sz w:val="32"/>
          <w:szCs w:val="32"/>
        </w:rPr>
      </w:pPr>
      <w:bookmarkStart w:id="54" w:name="po_DWMC13"/>
      <w:r>
        <w:rPr>
          <w:rFonts w:hint="default" w:ascii="仿宋_GB2312" w:hAnsi="宋体" w:eastAsia="仿宋_GB2312" w:cs="仿宋_GB2312"/>
          <w:bCs/>
          <w:color w:val="000000"/>
          <w:kern w:val="2"/>
          <w:sz w:val="32"/>
          <w:szCs w:val="32"/>
          <w:lang w:val="en-US" w:eastAsia="zh-CN" w:bidi="ar"/>
        </w:rPr>
        <w:t>桂林市不动产登记和房产交易中心</w:t>
      </w:r>
      <w:bookmarkEnd w:id="54"/>
      <w:r>
        <w:rPr>
          <w:rFonts w:hint="default" w:ascii="仿宋_GB2312" w:hAnsi="宋体" w:eastAsia="仿宋_GB2312" w:cs="仿宋_GB2312"/>
          <w:bCs/>
          <w:color w:val="000000"/>
          <w:kern w:val="2"/>
          <w:sz w:val="32"/>
          <w:szCs w:val="32"/>
          <w:lang w:val="en-US" w:eastAsia="zh-CN" w:bidi="ar"/>
        </w:rPr>
        <w:t>2024年度国有资本经营预算支出</w:t>
      </w:r>
      <w:bookmarkStart w:id="55" w:name="po_GYZBJYYSZC"/>
      <w:r>
        <w:rPr>
          <w:rFonts w:hint="default" w:ascii="仿宋_GB2312" w:hAnsi="宋体" w:eastAsia="仿宋_GB2312" w:cs="仿宋_GB2312"/>
          <w:bCs/>
          <w:color w:val="000000"/>
          <w:kern w:val="2"/>
          <w:sz w:val="32"/>
          <w:szCs w:val="32"/>
          <w:lang w:val="en-US" w:eastAsia="zh-CN" w:bidi="ar"/>
        </w:rPr>
        <w:t>0.00</w:t>
      </w:r>
      <w:bookmarkEnd w:id="55"/>
      <w:r>
        <w:rPr>
          <w:rFonts w:hint="default" w:ascii="仿宋_GB2312" w:hAnsi="宋体" w:eastAsia="仿宋_GB2312" w:cs="仿宋_GB2312"/>
          <w:bCs/>
          <w:color w:val="000000"/>
          <w:kern w:val="2"/>
          <w:sz w:val="32"/>
          <w:szCs w:val="32"/>
          <w:lang w:val="en-US" w:eastAsia="zh-CN" w:bidi="ar"/>
        </w:rPr>
        <w:t>万元。其中：基本支出</w:t>
      </w:r>
      <w:bookmarkStart w:id="56" w:name="po_GYZBJYYSJBZC"/>
      <w:r>
        <w:rPr>
          <w:rFonts w:hint="default" w:ascii="仿宋_GB2312" w:hAnsi="宋体" w:eastAsia="仿宋_GB2312" w:cs="仿宋_GB2312"/>
          <w:bCs/>
          <w:color w:val="000000"/>
          <w:kern w:val="2"/>
          <w:sz w:val="32"/>
          <w:szCs w:val="32"/>
          <w:lang w:val="en-US" w:eastAsia="zh-CN" w:bidi="ar"/>
        </w:rPr>
        <w:t>0.00</w:t>
      </w:r>
      <w:bookmarkEnd w:id="56"/>
      <w:r>
        <w:rPr>
          <w:rFonts w:hint="default" w:ascii="仿宋_GB2312" w:hAnsi="宋体" w:eastAsia="仿宋_GB2312" w:cs="仿宋_GB2312"/>
          <w:bCs/>
          <w:color w:val="000000"/>
          <w:kern w:val="2"/>
          <w:sz w:val="32"/>
          <w:szCs w:val="32"/>
          <w:lang w:val="en-US" w:eastAsia="zh-CN" w:bidi="ar"/>
        </w:rPr>
        <w:t>万元，项目支出</w:t>
      </w:r>
      <w:bookmarkStart w:id="57" w:name="po_GYZBJYYSXMZC"/>
      <w:r>
        <w:rPr>
          <w:rFonts w:hint="default" w:ascii="仿宋_GB2312" w:hAnsi="宋体" w:eastAsia="仿宋_GB2312" w:cs="仿宋_GB2312"/>
          <w:bCs/>
          <w:color w:val="000000"/>
          <w:kern w:val="2"/>
          <w:sz w:val="32"/>
          <w:szCs w:val="32"/>
          <w:lang w:val="en-US" w:eastAsia="zh-CN" w:bidi="ar"/>
        </w:rPr>
        <w:t>0.00</w:t>
      </w:r>
      <w:bookmarkEnd w:id="57"/>
      <w:r>
        <w:rPr>
          <w:rFonts w:hint="default" w:ascii="仿宋_GB2312" w:hAnsi="宋体" w:eastAsia="仿宋_GB2312" w:cs="仿宋_GB2312"/>
          <w:bCs/>
          <w:color w:val="000000"/>
          <w:kern w:val="2"/>
          <w:sz w:val="32"/>
          <w:szCs w:val="32"/>
          <w:lang w:val="en-US" w:eastAsia="zh-CN" w:bidi="ar"/>
        </w:rPr>
        <w:t>万元。</w:t>
      </w:r>
    </w:p>
    <w:p w14:paraId="19259E52">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hAnsi="宋体" w:eastAsia="仿宋_GB2312" w:cs="仿宋_GB2312"/>
          <w:bCs/>
          <w:color w:val="000000"/>
          <w:kern w:val="2"/>
          <w:sz w:val="32"/>
          <w:szCs w:val="32"/>
        </w:rPr>
      </w:pPr>
      <w:bookmarkStart w:id="58" w:name="po_DWMC14"/>
      <w:r>
        <w:rPr>
          <w:rFonts w:hint="default" w:ascii="仿宋_GB2312" w:hAnsi="宋体" w:eastAsia="仿宋_GB2312" w:cs="仿宋_GB2312"/>
          <w:bCs/>
          <w:color w:val="000000"/>
          <w:kern w:val="2"/>
          <w:sz w:val="32"/>
          <w:szCs w:val="32"/>
          <w:lang w:val="en-US" w:eastAsia="zh-CN" w:bidi="ar"/>
        </w:rPr>
        <w:t>桂林市不动产登记和房产交易中心</w:t>
      </w:r>
      <w:bookmarkEnd w:id="58"/>
      <w:r>
        <w:rPr>
          <w:rFonts w:hint="default" w:ascii="仿宋_GB2312" w:hAnsi="宋体" w:eastAsia="仿宋_GB2312" w:cs="仿宋_GB2312"/>
          <w:bCs/>
          <w:color w:val="000000"/>
          <w:kern w:val="2"/>
          <w:sz w:val="32"/>
          <w:szCs w:val="32"/>
          <w:lang w:val="en-US" w:eastAsia="zh-CN" w:bidi="ar"/>
        </w:rPr>
        <w:t>2024年度国有资本经营预算支出年初预算为</w:t>
      </w:r>
      <w:bookmarkStart w:id="59" w:name="po_GYZBJYYSNCYSS"/>
      <w:r>
        <w:rPr>
          <w:rFonts w:hint="default" w:ascii="仿宋_GB2312" w:hAnsi="宋体" w:eastAsia="仿宋_GB2312" w:cs="仿宋_GB2312"/>
          <w:bCs/>
          <w:color w:val="000000"/>
          <w:kern w:val="2"/>
          <w:sz w:val="32"/>
          <w:szCs w:val="32"/>
          <w:lang w:val="en-US" w:eastAsia="zh-CN" w:bidi="ar"/>
        </w:rPr>
        <w:t>0.00</w:t>
      </w:r>
      <w:bookmarkEnd w:id="59"/>
      <w:r>
        <w:rPr>
          <w:rFonts w:hint="default" w:ascii="仿宋_GB2312" w:hAnsi="宋体" w:eastAsia="仿宋_GB2312" w:cs="仿宋_GB2312"/>
          <w:bCs/>
          <w:color w:val="000000"/>
          <w:kern w:val="2"/>
          <w:sz w:val="32"/>
          <w:szCs w:val="32"/>
          <w:lang w:val="en-US" w:eastAsia="zh-CN" w:bidi="ar"/>
        </w:rPr>
        <w:t>万元，支出决算为</w:t>
      </w:r>
      <w:bookmarkStart w:id="60" w:name="po_GYZBJYYSZCJSS"/>
      <w:r>
        <w:rPr>
          <w:rFonts w:hint="default" w:ascii="仿宋_GB2312" w:hAnsi="宋体" w:eastAsia="仿宋_GB2312" w:cs="仿宋_GB2312"/>
          <w:bCs/>
          <w:color w:val="000000"/>
          <w:kern w:val="2"/>
          <w:sz w:val="32"/>
          <w:szCs w:val="32"/>
          <w:lang w:val="en-US" w:eastAsia="zh-CN" w:bidi="ar"/>
        </w:rPr>
        <w:t>0.00</w:t>
      </w:r>
      <w:bookmarkEnd w:id="60"/>
      <w:r>
        <w:rPr>
          <w:rFonts w:hint="default" w:ascii="仿宋_GB2312" w:hAnsi="宋体" w:eastAsia="仿宋_GB2312" w:cs="仿宋_GB2312"/>
          <w:bCs/>
          <w:color w:val="000000"/>
          <w:kern w:val="2"/>
          <w:sz w:val="32"/>
          <w:szCs w:val="32"/>
          <w:lang w:val="en-US" w:eastAsia="zh-CN" w:bidi="ar"/>
        </w:rPr>
        <w:t>万元，</w:t>
      </w:r>
      <w:bookmarkStart w:id="61" w:name="po_GYZBJYYSZCWCL"/>
      <w:r>
        <w:rPr>
          <w:rFonts w:hint="default" w:ascii="仿宋_GB2312" w:hAnsi="宋体" w:eastAsia="仿宋_GB2312" w:cs="仿宋_GB2312"/>
          <w:bCs/>
          <w:color w:val="000000"/>
          <w:kern w:val="2"/>
          <w:sz w:val="32"/>
          <w:szCs w:val="32"/>
          <w:lang w:val="en-US" w:eastAsia="zh-CN" w:bidi="ar"/>
        </w:rPr>
        <w:t>本年无国有资本经营预算支出。</w:t>
      </w:r>
      <w:bookmarkEnd w:id="61"/>
    </w:p>
    <w:p w14:paraId="465D6079">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六、财政拨款安排的“三公”经费支出决算情况说明</w:t>
      </w:r>
    </w:p>
    <w:p w14:paraId="3F94D699">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 xml:space="preserve">2024年度财政拨款安排的“三公”经费支出 </w:t>
      </w:r>
      <w:bookmarkStart w:id="62" w:name="po_SGJFZC"/>
      <w:r>
        <w:rPr>
          <w:rFonts w:hint="default" w:ascii="仿宋_GB2312" w:hAnsi="Times New Roman" w:eastAsia="仿宋_GB2312" w:cs="仿宋_GB2312"/>
          <w:kern w:val="0"/>
          <w:sz w:val="32"/>
          <w:szCs w:val="32"/>
          <w:lang w:val="en-US" w:eastAsia="zh-CN" w:bidi="ar"/>
        </w:rPr>
        <w:t>6.47</w:t>
      </w:r>
      <w:bookmarkEnd w:id="62"/>
      <w:r>
        <w:rPr>
          <w:rFonts w:hint="default" w:ascii="仿宋_GB2312" w:hAnsi="Times New Roman" w:eastAsia="仿宋_GB2312" w:cs="仿宋_GB2312"/>
          <w:kern w:val="0"/>
          <w:sz w:val="32"/>
          <w:szCs w:val="32"/>
          <w:lang w:val="en-US" w:eastAsia="zh-CN" w:bidi="ar"/>
        </w:rPr>
        <w:t>万元</w:t>
      </w:r>
      <w:bookmarkStart w:id="63" w:name="po_SGJFZCZJQK"/>
      <w:r>
        <w:rPr>
          <w:rFonts w:hint="default" w:ascii="仿宋_GB2312" w:hAnsi="Times New Roman" w:eastAsia="仿宋_GB2312" w:cs="仿宋_GB2312"/>
          <w:kern w:val="0"/>
          <w:sz w:val="32"/>
          <w:szCs w:val="32"/>
          <w:lang w:val="en-US" w:eastAsia="zh-CN" w:bidi="ar"/>
        </w:rPr>
        <w:t>，完成年初预算的89.61%，比上年增加1.88万元，主要原因是公务用车运行维护、公务接待等费用比上年增加。其中：因公出国（境）费支出决算0.00万元，公务用车购置及运行费支出决算6.15万元，公务接待费支出决算0.32万元</w:t>
      </w:r>
      <w:bookmarkEnd w:id="63"/>
      <w:r>
        <w:rPr>
          <w:rFonts w:hint="default" w:ascii="仿宋_GB2312" w:hAnsi="Times New Roman" w:eastAsia="仿宋_GB2312" w:cs="仿宋_GB2312"/>
          <w:kern w:val="0"/>
          <w:sz w:val="32"/>
          <w:szCs w:val="32"/>
          <w:lang w:val="en-US" w:eastAsia="zh-CN" w:bidi="ar"/>
        </w:rPr>
        <w:t>。</w:t>
      </w:r>
    </w:p>
    <w:p w14:paraId="77597B83">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具体情况如下：</w:t>
      </w:r>
    </w:p>
    <w:p w14:paraId="60207DC0">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（一）因公出国（境）费支出</w:t>
      </w:r>
      <w:bookmarkStart w:id="64" w:name="po_YGCGCJZCZJQK"/>
      <w:r>
        <w:rPr>
          <w:rFonts w:hint="default" w:ascii="仿宋_GB2312" w:hAnsi="Times New Roman" w:eastAsia="仿宋_GB2312" w:cs="仿宋_GB2312"/>
          <w:kern w:val="0"/>
          <w:sz w:val="32"/>
          <w:szCs w:val="32"/>
          <w:lang w:val="en-US" w:eastAsia="zh-CN" w:bidi="ar"/>
        </w:rPr>
        <w:t>0.00万元，与上年持平。</w:t>
      </w:r>
      <w:bookmarkEnd w:id="64"/>
    </w:p>
    <w:p w14:paraId="54415334">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（二）公务用车购置及运行费支出</w:t>
      </w:r>
      <w:bookmarkStart w:id="65" w:name="po_GWYCGZJYXZCJSS"/>
      <w:r>
        <w:rPr>
          <w:rFonts w:hint="default" w:ascii="仿宋_GB2312" w:hAnsi="Times New Roman" w:eastAsia="仿宋_GB2312" w:cs="仿宋_GB2312"/>
          <w:kern w:val="0"/>
          <w:sz w:val="32"/>
          <w:szCs w:val="32"/>
          <w:lang w:val="en-US" w:eastAsia="zh-CN" w:bidi="ar"/>
        </w:rPr>
        <w:t>6.15万元</w:t>
      </w:r>
      <w:bookmarkEnd w:id="65"/>
      <w:r>
        <w:rPr>
          <w:rFonts w:hint="default" w:ascii="仿宋_GB2312" w:hAnsi="Times New Roman" w:eastAsia="仿宋_GB2312" w:cs="仿宋_GB2312"/>
          <w:kern w:val="0"/>
          <w:sz w:val="32"/>
          <w:szCs w:val="32"/>
          <w:lang w:val="en-US" w:eastAsia="zh-CN" w:bidi="ar"/>
        </w:rPr>
        <w:t>。其中：</w:t>
      </w:r>
    </w:p>
    <w:p w14:paraId="0FB9225F">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default" w:ascii="仿宋_GB2312" w:eastAsia="仿宋_GB2312" w:cs="仿宋_GB2312"/>
          <w:kern w:val="0"/>
          <w:sz w:val="32"/>
          <w:szCs w:val="32"/>
        </w:rPr>
      </w:pPr>
      <w:bookmarkStart w:id="66" w:name="po_GWYCGZZJQK"/>
      <w:r>
        <w:rPr>
          <w:rFonts w:hint="default" w:ascii="仿宋_GB2312" w:hAnsi="Times New Roman" w:eastAsia="仿宋_GB2312" w:cs="仿宋_GB2312"/>
          <w:kern w:val="0"/>
          <w:sz w:val="32"/>
          <w:szCs w:val="32"/>
          <w:lang w:val="en-US" w:eastAsia="zh-CN" w:bidi="ar"/>
        </w:rPr>
        <w:t>公务用车购置支出0.00万元，与上年持平</w:t>
      </w:r>
      <w:bookmarkEnd w:id="66"/>
      <w:r>
        <w:rPr>
          <w:rFonts w:hint="default" w:ascii="仿宋_GB2312" w:hAnsi="Times New Roman" w:eastAsia="仿宋_GB2312" w:cs="仿宋_GB2312"/>
          <w:kern w:val="0"/>
          <w:sz w:val="32"/>
          <w:szCs w:val="32"/>
          <w:lang w:val="en-US" w:eastAsia="zh-CN" w:bidi="ar"/>
        </w:rPr>
        <w:t>。</w:t>
      </w:r>
    </w:p>
    <w:p w14:paraId="59C88A42">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default" w:ascii="仿宋_GB2312" w:eastAsia="仿宋_GB2312" w:cs="仿宋_GB2312"/>
          <w:kern w:val="0"/>
          <w:sz w:val="32"/>
          <w:szCs w:val="32"/>
        </w:rPr>
      </w:pPr>
      <w:bookmarkStart w:id="67" w:name="po_GWYCYXZJQK"/>
      <w:r>
        <w:rPr>
          <w:rFonts w:hint="default" w:ascii="仿宋_GB2312" w:hAnsi="Times New Roman" w:eastAsia="仿宋_GB2312" w:cs="仿宋_GB2312"/>
          <w:kern w:val="0"/>
          <w:sz w:val="32"/>
          <w:szCs w:val="32"/>
          <w:lang w:val="en-US" w:eastAsia="zh-CN" w:bidi="ar"/>
        </w:rPr>
        <w:t>公务用车运行支出6.15万元，完成年初预算的98.72%，比上年增加1.73万元，主要原因是车辆老化，维护成本上涨。主要用于保障公务材料递交，因公外出看点。</w:t>
      </w:r>
      <w:bookmarkEnd w:id="67"/>
      <w:r>
        <w:rPr>
          <w:rFonts w:hint="default" w:ascii="仿宋_GB2312" w:hAnsi="Times New Roman" w:eastAsia="仿宋_GB2312" w:cs="仿宋_GB2312"/>
          <w:kern w:val="0"/>
          <w:sz w:val="32"/>
          <w:szCs w:val="32"/>
          <w:lang w:val="en-US" w:eastAsia="zh-CN" w:bidi="ar"/>
        </w:rPr>
        <w:t>。</w:t>
      </w:r>
    </w:p>
    <w:p w14:paraId="0E7BBED9">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（三）公务接待费支出</w:t>
      </w:r>
      <w:bookmarkStart w:id="68" w:name="po_GWJDZJQK"/>
      <w:r>
        <w:rPr>
          <w:rFonts w:hint="default" w:ascii="仿宋_GB2312" w:hAnsi="Times New Roman" w:eastAsia="仿宋_GB2312" w:cs="仿宋_GB2312"/>
          <w:kern w:val="0"/>
          <w:sz w:val="32"/>
          <w:szCs w:val="32"/>
          <w:lang w:val="en-US" w:eastAsia="zh-CN" w:bidi="ar"/>
        </w:rPr>
        <w:t>0.32万元，完成年初预算的32.32%，比上年增加0.16万元，主要原因是国内公务接待批次5次，人次26次，国（境）外公务接待批次0次，人次0次。其中：外事接待批次0次,人次0次</w:t>
      </w:r>
      <w:bookmarkEnd w:id="68"/>
      <w:r>
        <w:rPr>
          <w:rFonts w:hint="default" w:ascii="仿宋_GB2312" w:hAnsi="Times New Roman" w:eastAsia="仿宋_GB2312" w:cs="仿宋_GB2312"/>
          <w:kern w:val="0"/>
          <w:sz w:val="32"/>
          <w:szCs w:val="32"/>
          <w:lang w:val="en-US" w:eastAsia="zh-CN" w:bidi="ar"/>
        </w:rPr>
        <w:t>。</w:t>
      </w:r>
    </w:p>
    <w:p w14:paraId="4C82D13C">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default" w:ascii="仿宋_GB2312" w:hAnsi="宋体" w:eastAsia="仿宋_GB2312" w:cs="仿宋_GB2312"/>
          <w:kern w:val="0"/>
          <w:sz w:val="32"/>
          <w:szCs w:val="32"/>
        </w:rPr>
      </w:pPr>
      <w:r>
        <w:rPr>
          <w:rFonts w:hint="eastAsia" w:ascii="黑体" w:hAnsi="宋体" w:eastAsia="黑体" w:cs="黑体"/>
          <w:kern w:val="0"/>
          <w:sz w:val="32"/>
          <w:szCs w:val="32"/>
          <w:lang w:val="en-US" w:eastAsia="zh-CN" w:bidi="ar"/>
        </w:rPr>
        <w:t>七、其他重要事项情况说明</w:t>
      </w:r>
    </w:p>
    <w:p w14:paraId="50A072E1">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楷体_GB2312" w:eastAsia="楷体_GB2312" w:cs="仿宋_GB2312"/>
          <w:kern w:val="0"/>
          <w:sz w:val="32"/>
          <w:szCs w:val="32"/>
        </w:rPr>
      </w:pPr>
      <w:r>
        <w:rPr>
          <w:rFonts w:hint="default" w:ascii="楷体_GB2312" w:hAnsi="Times New Roman" w:eastAsia="楷体_GB2312" w:cs="楷体_GB2312"/>
          <w:kern w:val="0"/>
          <w:sz w:val="32"/>
          <w:szCs w:val="32"/>
          <w:lang w:val="en-US" w:eastAsia="zh-CN" w:bidi="ar"/>
        </w:rPr>
        <w:t>（一）</w:t>
      </w:r>
      <w:r>
        <w:rPr>
          <w:rFonts w:hint="default" w:ascii="楷体_GB2312" w:hAnsi="Times New Roman" w:eastAsia="楷体_GB2312" w:cs="楷体_GB2312"/>
          <w:kern w:val="2"/>
          <w:sz w:val="32"/>
          <w:szCs w:val="32"/>
          <w:lang w:val="en-US" w:eastAsia="zh-CN" w:bidi="ar"/>
        </w:rPr>
        <w:t xml:space="preserve"> </w:t>
      </w:r>
      <w:bookmarkStart w:id="69" w:name="po_DWXZ_1"/>
      <w:r>
        <w:rPr>
          <w:rFonts w:hint="default" w:ascii="楷体_GB2312" w:hAnsi="Times New Roman" w:eastAsia="楷体_GB2312" w:cs="楷体_GB2312"/>
          <w:kern w:val="2"/>
          <w:sz w:val="32"/>
          <w:szCs w:val="32"/>
          <w:lang w:val="en-US" w:eastAsia="zh-CN" w:bidi="ar"/>
        </w:rPr>
        <w:t>事业单位</w:t>
      </w:r>
      <w:bookmarkEnd w:id="69"/>
      <w:r>
        <w:rPr>
          <w:rFonts w:hint="default" w:ascii="楷体_GB2312" w:hAnsi="Times New Roman" w:eastAsia="楷体_GB2312" w:cs="楷体_GB2312"/>
          <w:kern w:val="0"/>
          <w:sz w:val="32"/>
          <w:szCs w:val="32"/>
          <w:lang w:val="en-US" w:eastAsia="zh-CN" w:bidi="ar"/>
        </w:rPr>
        <w:t>运行经费支出情况说明。</w:t>
      </w:r>
    </w:p>
    <w:p w14:paraId="0CA148EB">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bookmarkStart w:id="70" w:name="po_DWYXJFYSZJQKSM"/>
      <w:r>
        <w:rPr>
          <w:rFonts w:hint="default" w:ascii="仿宋_GB2312" w:hAnsi="Times New Roman" w:eastAsia="仿宋_GB2312" w:cs="仿宋_GB2312"/>
          <w:kern w:val="0"/>
          <w:sz w:val="32"/>
          <w:szCs w:val="32"/>
          <w:lang w:val="en-US" w:eastAsia="zh-CN" w:bidi="ar"/>
        </w:rPr>
        <w:t>本单位2024年度事业单位运行经费支出102.86万元，比年初预算数减少3.15万元，下降2.97%，主要原因是党建经费支出减少比上年决算数增加4.58万元，增长4.66%，主要原因是公务用车费用增加，食堂运转经费增加。</w:t>
      </w:r>
      <w:bookmarkEnd w:id="70"/>
    </w:p>
    <w:p w14:paraId="3419BD63">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楷体_GB2312" w:eastAsia="楷体_GB2312" w:cs="仿宋_GB2312"/>
          <w:kern w:val="0"/>
          <w:sz w:val="32"/>
          <w:szCs w:val="32"/>
        </w:rPr>
      </w:pPr>
      <w:r>
        <w:rPr>
          <w:rFonts w:hint="default" w:ascii="楷体_GB2312" w:hAnsi="Times New Roman" w:eastAsia="楷体_GB2312" w:cs="楷体_GB2312"/>
          <w:kern w:val="0"/>
          <w:sz w:val="32"/>
          <w:szCs w:val="32"/>
          <w:lang w:val="en-US" w:eastAsia="zh-CN" w:bidi="ar"/>
        </w:rPr>
        <w:t>（二）政府采购支出情况说明。</w:t>
      </w:r>
    </w:p>
    <w:p w14:paraId="15987552">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bookmarkStart w:id="71" w:name="po_ZFCGZCQKSM"/>
      <w:r>
        <w:rPr>
          <w:rFonts w:hint="default" w:ascii="仿宋_GB2312" w:hAnsi="Times New Roman" w:eastAsia="仿宋_GB2312" w:cs="仿宋_GB2312"/>
          <w:kern w:val="0"/>
          <w:sz w:val="32"/>
          <w:szCs w:val="32"/>
          <w:lang w:val="en-US" w:eastAsia="zh-CN" w:bidi="ar"/>
        </w:rPr>
        <w:t>本部门2024年度政府采购支出总额66.23万元，其中：政府采购货物支出0.00万元，政府采购工程支出0.00万元，政府采购服务支出66.23万元。授予中小企业合同金额0.00万元，占政府采购支出总额的0.00%，其中：授予小微企业合同金额0.00万元，占授予中小企业合同金额的0.00%；货物采购授予中小企业合同金额占货物支出金额的100.00%；工程采购授予中小企业合同金额占工程支出金额的0.00%；服务采购授予中小企业合同金额占服务支出金额的100.00%。</w:t>
      </w:r>
      <w:bookmarkEnd w:id="71"/>
    </w:p>
    <w:p w14:paraId="68B08991">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楷体_GB2312" w:eastAsia="楷体_GB2312" w:cs="仿宋_GB2312"/>
          <w:kern w:val="0"/>
          <w:sz w:val="32"/>
          <w:szCs w:val="32"/>
        </w:rPr>
      </w:pPr>
      <w:r>
        <w:rPr>
          <w:rFonts w:hint="default" w:ascii="楷体_GB2312" w:hAnsi="Times New Roman" w:eastAsia="楷体_GB2312" w:cs="楷体_GB2312"/>
          <w:kern w:val="0"/>
          <w:sz w:val="32"/>
          <w:szCs w:val="32"/>
          <w:lang w:val="en-US" w:eastAsia="zh-CN" w:bidi="ar"/>
        </w:rPr>
        <w:t>（三）国有资产占用情况说明。</w:t>
      </w:r>
    </w:p>
    <w:p w14:paraId="62218D5D">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截至2024年12月31日，本单位共有车辆</w:t>
      </w:r>
      <w:bookmarkStart w:id="72" w:name="po_ZCLS"/>
      <w:r>
        <w:rPr>
          <w:rFonts w:hint="default" w:ascii="仿宋_GB2312" w:hAnsi="Times New Roman" w:eastAsia="仿宋_GB2312" w:cs="仿宋_GB2312"/>
          <w:kern w:val="0"/>
          <w:sz w:val="32"/>
          <w:szCs w:val="32"/>
          <w:lang w:val="en-US" w:eastAsia="zh-CN" w:bidi="ar"/>
        </w:rPr>
        <w:t>4</w:t>
      </w:r>
      <w:bookmarkEnd w:id="72"/>
      <w:r>
        <w:rPr>
          <w:rFonts w:hint="default" w:ascii="仿宋_GB2312" w:hAnsi="Times New Roman" w:eastAsia="仿宋_GB2312" w:cs="仿宋_GB2312"/>
          <w:kern w:val="0"/>
          <w:sz w:val="32"/>
          <w:szCs w:val="32"/>
          <w:lang w:val="en-US" w:eastAsia="zh-CN" w:bidi="ar"/>
        </w:rPr>
        <w:t>辆，其中：副部（省）级领导干部用车</w:t>
      </w:r>
      <w:bookmarkStart w:id="73" w:name="po_FBZCLS"/>
      <w:r>
        <w:rPr>
          <w:rFonts w:hint="default" w:ascii="仿宋_GB2312" w:hAnsi="Times New Roman" w:eastAsia="仿宋_GB2312" w:cs="仿宋_GB2312"/>
          <w:kern w:val="0"/>
          <w:sz w:val="32"/>
          <w:szCs w:val="32"/>
          <w:lang w:val="en-US" w:eastAsia="zh-CN" w:bidi="ar"/>
        </w:rPr>
        <w:t>0</w:t>
      </w:r>
      <w:bookmarkEnd w:id="73"/>
      <w:r>
        <w:rPr>
          <w:rFonts w:hint="default" w:ascii="仿宋_GB2312" w:hAnsi="Times New Roman" w:eastAsia="仿宋_GB2312" w:cs="仿宋_GB2312"/>
          <w:kern w:val="0"/>
          <w:sz w:val="32"/>
          <w:szCs w:val="32"/>
          <w:lang w:val="en-US" w:eastAsia="zh-CN" w:bidi="ar"/>
        </w:rPr>
        <w:t>辆、机要通信用车</w:t>
      </w:r>
      <w:bookmarkStart w:id="74" w:name="po_JYTXYCS"/>
      <w:r>
        <w:rPr>
          <w:rFonts w:hint="default" w:ascii="仿宋_GB2312" w:hAnsi="Times New Roman" w:eastAsia="仿宋_GB2312" w:cs="仿宋_GB2312"/>
          <w:kern w:val="0"/>
          <w:sz w:val="32"/>
          <w:szCs w:val="32"/>
          <w:lang w:val="en-US" w:eastAsia="zh-CN" w:bidi="ar"/>
        </w:rPr>
        <w:t>0</w:t>
      </w:r>
      <w:bookmarkEnd w:id="74"/>
      <w:r>
        <w:rPr>
          <w:rFonts w:hint="default" w:ascii="仿宋_GB2312" w:hAnsi="Times New Roman" w:eastAsia="仿宋_GB2312" w:cs="仿宋_GB2312"/>
          <w:kern w:val="0"/>
          <w:sz w:val="32"/>
          <w:szCs w:val="32"/>
          <w:lang w:val="en-US" w:eastAsia="zh-CN" w:bidi="ar"/>
        </w:rPr>
        <w:t>辆、应急保障用车</w:t>
      </w:r>
      <w:bookmarkStart w:id="75" w:name="po_YJBZYCS"/>
      <w:r>
        <w:rPr>
          <w:rFonts w:hint="default" w:ascii="仿宋_GB2312" w:hAnsi="Times New Roman" w:eastAsia="仿宋_GB2312" w:cs="仿宋_GB2312"/>
          <w:kern w:val="0"/>
          <w:sz w:val="32"/>
          <w:szCs w:val="32"/>
          <w:lang w:val="en-US" w:eastAsia="zh-CN" w:bidi="ar"/>
        </w:rPr>
        <w:t>0</w:t>
      </w:r>
      <w:bookmarkEnd w:id="75"/>
      <w:r>
        <w:rPr>
          <w:rFonts w:hint="default" w:ascii="仿宋_GB2312" w:hAnsi="Times New Roman" w:eastAsia="仿宋_GB2312" w:cs="仿宋_GB2312"/>
          <w:kern w:val="0"/>
          <w:sz w:val="32"/>
          <w:szCs w:val="32"/>
          <w:lang w:val="en-US" w:eastAsia="zh-CN" w:bidi="ar"/>
        </w:rPr>
        <w:t>辆、执法执勤用车</w:t>
      </w:r>
      <w:bookmarkStart w:id="76" w:name="po_ZFZQYCS"/>
      <w:r>
        <w:rPr>
          <w:rFonts w:hint="default" w:ascii="仿宋_GB2312" w:hAnsi="Times New Roman" w:eastAsia="仿宋_GB2312" w:cs="仿宋_GB2312"/>
          <w:kern w:val="0"/>
          <w:sz w:val="32"/>
          <w:szCs w:val="32"/>
          <w:lang w:val="en-US" w:eastAsia="zh-CN" w:bidi="ar"/>
        </w:rPr>
        <w:t>0</w:t>
      </w:r>
      <w:bookmarkEnd w:id="76"/>
      <w:r>
        <w:rPr>
          <w:rFonts w:hint="default" w:ascii="仿宋_GB2312" w:hAnsi="Times New Roman" w:eastAsia="仿宋_GB2312" w:cs="仿宋_GB2312"/>
          <w:kern w:val="0"/>
          <w:sz w:val="32"/>
          <w:szCs w:val="32"/>
          <w:lang w:val="en-US" w:eastAsia="zh-CN" w:bidi="ar"/>
        </w:rPr>
        <w:t>辆、特种专业技术用车</w:t>
      </w:r>
      <w:bookmarkStart w:id="77" w:name="po_TZZYJSYCS"/>
      <w:r>
        <w:rPr>
          <w:rFonts w:hint="default" w:ascii="仿宋_GB2312" w:hAnsi="Times New Roman" w:eastAsia="仿宋_GB2312" w:cs="仿宋_GB2312"/>
          <w:kern w:val="0"/>
          <w:sz w:val="32"/>
          <w:szCs w:val="32"/>
          <w:lang w:val="en-US" w:eastAsia="zh-CN" w:bidi="ar"/>
        </w:rPr>
        <w:t>0</w:t>
      </w:r>
      <w:bookmarkEnd w:id="77"/>
      <w:r>
        <w:rPr>
          <w:rFonts w:hint="default" w:ascii="仿宋_GB2312" w:hAnsi="Times New Roman" w:eastAsia="仿宋_GB2312" w:cs="仿宋_GB2312"/>
          <w:kern w:val="0"/>
          <w:sz w:val="32"/>
          <w:szCs w:val="32"/>
          <w:lang w:val="en-US" w:eastAsia="zh-CN" w:bidi="ar"/>
        </w:rPr>
        <w:t>辆、其他用车</w:t>
      </w:r>
      <w:bookmarkStart w:id="78" w:name="po_QTYCS"/>
      <w:r>
        <w:rPr>
          <w:rFonts w:hint="default" w:ascii="仿宋_GB2312" w:hAnsi="Times New Roman" w:eastAsia="仿宋_GB2312" w:cs="仿宋_GB2312"/>
          <w:kern w:val="0"/>
          <w:sz w:val="32"/>
          <w:szCs w:val="32"/>
          <w:lang w:val="en-US" w:eastAsia="zh-CN" w:bidi="ar"/>
        </w:rPr>
        <w:t>4辆，其他用车主要是截至2024年12月31日，本部门共有车辆四辆，其中：其他用车四辆，其他用车主要是机要文件交换、市内因公出行以及开展不动产登记上门服务等业务所需车辆燃料费、维修费、过路过桥费、保险费等</w:t>
      </w:r>
      <w:bookmarkEnd w:id="78"/>
      <w:r>
        <w:rPr>
          <w:rFonts w:hint="default" w:ascii="仿宋_GB2312" w:hAnsi="Times New Roman" w:eastAsia="仿宋_GB2312" w:cs="仿宋_GB2312"/>
          <w:kern w:val="0"/>
          <w:sz w:val="32"/>
          <w:szCs w:val="32"/>
          <w:lang w:val="en-US" w:eastAsia="zh-CN" w:bidi="ar"/>
        </w:rPr>
        <w:t>；单位价值50万元以上通用设备</w:t>
      </w:r>
      <w:bookmarkStart w:id="79" w:name="po_WSWYSSB"/>
      <w:r>
        <w:rPr>
          <w:rFonts w:hint="default" w:ascii="仿宋_GB2312" w:hAnsi="Times New Roman" w:eastAsia="仿宋_GB2312" w:cs="仿宋_GB2312"/>
          <w:kern w:val="0"/>
          <w:sz w:val="32"/>
          <w:szCs w:val="32"/>
          <w:lang w:val="en-US" w:eastAsia="zh-CN" w:bidi="ar"/>
        </w:rPr>
        <w:t>0</w:t>
      </w:r>
      <w:bookmarkEnd w:id="79"/>
      <w:r>
        <w:rPr>
          <w:rFonts w:hint="default" w:ascii="仿宋_GB2312" w:hAnsi="Times New Roman" w:eastAsia="仿宋_GB2312" w:cs="仿宋_GB2312"/>
          <w:kern w:val="0"/>
          <w:sz w:val="32"/>
          <w:szCs w:val="32"/>
          <w:lang w:val="en-US" w:eastAsia="zh-CN" w:bidi="ar"/>
        </w:rPr>
        <w:t xml:space="preserve">台（套）；单位价值100万元以上专用设备 </w:t>
      </w:r>
      <w:bookmarkStart w:id="80" w:name="po_YBWYSSB"/>
      <w:r>
        <w:rPr>
          <w:rFonts w:hint="default" w:ascii="仿宋_GB2312" w:hAnsi="Times New Roman" w:eastAsia="仿宋_GB2312" w:cs="仿宋_GB2312"/>
          <w:kern w:val="0"/>
          <w:sz w:val="32"/>
          <w:szCs w:val="32"/>
          <w:lang w:val="en-US" w:eastAsia="zh-CN" w:bidi="ar"/>
        </w:rPr>
        <w:t>4</w:t>
      </w:r>
      <w:bookmarkEnd w:id="80"/>
      <w:r>
        <w:rPr>
          <w:rFonts w:hint="default" w:ascii="仿宋_GB2312" w:hAnsi="Times New Roman" w:eastAsia="仿宋_GB2312" w:cs="仿宋_GB2312"/>
          <w:kern w:val="0"/>
          <w:sz w:val="32"/>
          <w:szCs w:val="32"/>
          <w:lang w:val="en-US" w:eastAsia="zh-CN" w:bidi="ar"/>
        </w:rPr>
        <w:t>台（套）。</w:t>
      </w:r>
    </w:p>
    <w:p w14:paraId="0A0AA1F1">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default" w:ascii="楷体_GB2312" w:eastAsia="楷体_GB2312" w:cs="仿宋_GB2312"/>
          <w:kern w:val="0"/>
          <w:sz w:val="32"/>
          <w:szCs w:val="32"/>
        </w:rPr>
      </w:pPr>
      <w:r>
        <w:rPr>
          <w:rFonts w:hint="eastAsia" w:ascii="黑体" w:hAnsi="宋体" w:eastAsia="黑体" w:cs="黑体"/>
          <w:kern w:val="0"/>
          <w:sz w:val="32"/>
          <w:szCs w:val="32"/>
          <w:lang w:val="en-US" w:eastAsia="zh-CN" w:bidi="ar"/>
        </w:rPr>
        <w:t>八、预算绩效管理工作开展情况</w:t>
      </w:r>
    </w:p>
    <w:p w14:paraId="6D1B022E">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楷体_GB2312" w:eastAsia="楷体_GB2312" w:cs="仿宋_GB2312"/>
          <w:kern w:val="0"/>
          <w:sz w:val="32"/>
          <w:szCs w:val="32"/>
        </w:rPr>
      </w:pPr>
      <w:r>
        <w:rPr>
          <w:rFonts w:hint="default" w:ascii="楷体_GB2312" w:hAnsi="Times New Roman" w:eastAsia="楷体_GB2312" w:cs="楷体_GB2312"/>
          <w:kern w:val="0"/>
          <w:sz w:val="32"/>
          <w:szCs w:val="32"/>
          <w:lang w:val="en-US" w:eastAsia="zh-CN" w:bidi="ar"/>
        </w:rPr>
        <w:t>（一）整体支出绩效自评结果。</w:t>
      </w:r>
    </w:p>
    <w:p w14:paraId="3125158D">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default" w:ascii="仿宋_GB2312" w:eastAsia="仿宋_GB2312" w:cs="仿宋_GB2312"/>
          <w:kern w:val="0"/>
          <w:sz w:val="32"/>
          <w:szCs w:val="32"/>
        </w:rPr>
      </w:pPr>
      <w:bookmarkStart w:id="81" w:name="po_ZTZCJXZPJG"/>
      <w:r>
        <w:rPr>
          <w:rFonts w:hint="default" w:ascii="仿宋_GB2312" w:hAnsi="Times New Roman" w:eastAsia="仿宋_GB2312" w:cs="仿宋_GB2312"/>
          <w:kern w:val="0"/>
          <w:sz w:val="32"/>
          <w:szCs w:val="32"/>
          <w:lang w:val="en-US" w:eastAsia="zh-CN" w:bidi="ar"/>
        </w:rPr>
        <w:t>对照项目库入库时设定的绩效目标，通过定量评价和定性分析的方法，从投入、过程、产出、效益四个方面对规定项目进行了绩效自评。自评绩效项目9项。</w:t>
      </w:r>
      <w:bookmarkEnd w:id="81"/>
    </w:p>
    <w:p w14:paraId="49B7BE62">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楷体_GB2312" w:eastAsia="楷体_GB2312" w:cs="仿宋_GB2312"/>
          <w:kern w:val="0"/>
          <w:sz w:val="32"/>
          <w:szCs w:val="32"/>
        </w:rPr>
      </w:pPr>
      <w:r>
        <w:rPr>
          <w:rFonts w:hint="default" w:ascii="楷体_GB2312" w:hAnsi="Times New Roman" w:eastAsia="楷体_GB2312" w:cs="楷体_GB2312"/>
          <w:kern w:val="0"/>
          <w:sz w:val="32"/>
          <w:szCs w:val="32"/>
          <w:lang w:val="en-US" w:eastAsia="zh-CN" w:bidi="ar"/>
        </w:rPr>
        <w:t>（二）项目支出绩效自评结果。</w:t>
      </w:r>
    </w:p>
    <w:p w14:paraId="3E20D76C">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default" w:ascii="仿宋_GB2312" w:eastAsia="仿宋_GB2312" w:cs="仿宋_GB2312"/>
          <w:kern w:val="0"/>
          <w:sz w:val="32"/>
          <w:szCs w:val="32"/>
        </w:rPr>
      </w:pPr>
      <w:bookmarkStart w:id="82" w:name="po_XMZCJXZPJG"/>
      <w:r>
        <w:rPr>
          <w:rFonts w:hint="default" w:ascii="仿宋_GB2312" w:hAnsi="Times New Roman" w:eastAsia="仿宋_GB2312" w:cs="仿宋_GB2312"/>
          <w:kern w:val="0"/>
          <w:sz w:val="32"/>
          <w:szCs w:val="32"/>
          <w:lang w:val="en-US" w:eastAsia="zh-CN" w:bidi="ar"/>
        </w:rPr>
        <w:t>绩效自评项目共9个，涉及财政资金138.62万元，占单位项目支出总额的100%。9个项目中6项目评为一等，占项目总数比例66.66%；3个项目评为二等，占项目总数比例33.34%。</w:t>
      </w:r>
      <w:bookmarkEnd w:id="82"/>
    </w:p>
    <w:p w14:paraId="6574A252">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楷体_GB2312" w:eastAsia="楷体_GB2312" w:cs="仿宋_GB2312"/>
          <w:kern w:val="0"/>
          <w:sz w:val="32"/>
          <w:szCs w:val="32"/>
        </w:rPr>
      </w:pPr>
      <w:r>
        <w:rPr>
          <w:rFonts w:hint="default" w:ascii="楷体_GB2312" w:hAnsi="Times New Roman" w:eastAsia="楷体_GB2312" w:cs="楷体_GB2312"/>
          <w:kern w:val="0"/>
          <w:sz w:val="32"/>
          <w:szCs w:val="32"/>
          <w:lang w:val="en-US" w:eastAsia="zh-CN" w:bidi="ar"/>
        </w:rPr>
        <w:t>（三）部门绩效评价结果。</w:t>
      </w:r>
    </w:p>
    <w:p w14:paraId="37B482B9">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default" w:ascii="仿宋_GB2312" w:eastAsia="仿宋_GB2312" w:cs="仿宋_GB2312"/>
          <w:kern w:val="0"/>
          <w:sz w:val="32"/>
          <w:szCs w:val="32"/>
        </w:rPr>
      </w:pPr>
      <w:bookmarkStart w:id="83" w:name="po_BMJXPJJG"/>
      <w:r>
        <w:rPr>
          <w:rFonts w:hint="default" w:ascii="仿宋_GB2312" w:hAnsi="Times New Roman" w:eastAsia="仿宋_GB2312" w:cs="仿宋_GB2312"/>
          <w:kern w:val="0"/>
          <w:sz w:val="32"/>
          <w:szCs w:val="32"/>
          <w:lang w:val="en-US" w:eastAsia="zh-CN" w:bidi="ar"/>
        </w:rPr>
        <w:t>对本单位绩效评价无异议。</w:t>
      </w:r>
      <w:bookmarkEnd w:id="83"/>
    </w:p>
    <w:p w14:paraId="20F4899D">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楷体_GB2312" w:eastAsia="楷体_GB2312" w:cs="仿宋_GB2312"/>
          <w:kern w:val="0"/>
          <w:sz w:val="32"/>
          <w:szCs w:val="32"/>
        </w:rPr>
      </w:pPr>
      <w:r>
        <w:rPr>
          <w:rFonts w:hint="default" w:ascii="楷体_GB2312" w:hAnsi="Times New Roman" w:eastAsia="楷体_GB2312" w:cs="楷体_GB2312"/>
          <w:kern w:val="0"/>
          <w:sz w:val="32"/>
          <w:szCs w:val="32"/>
          <w:lang w:val="en-US" w:eastAsia="zh-CN" w:bidi="ar"/>
        </w:rPr>
        <w:t>（四）财政绩效评价结果。</w:t>
      </w:r>
    </w:p>
    <w:p w14:paraId="57F6DDAF">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default" w:ascii="仿宋_GB2312" w:eastAsia="仿宋_GB2312" w:cs="仿宋_GB2312"/>
          <w:kern w:val="0"/>
          <w:sz w:val="32"/>
          <w:szCs w:val="32"/>
        </w:rPr>
      </w:pPr>
      <w:bookmarkStart w:id="84" w:name="po_CZJXPJJG"/>
      <w:r>
        <w:rPr>
          <w:rFonts w:hint="default" w:ascii="仿宋_GB2312" w:hAnsi="Times New Roman" w:eastAsia="仿宋_GB2312" w:cs="仿宋_GB2312"/>
          <w:kern w:val="0"/>
          <w:sz w:val="32"/>
          <w:szCs w:val="32"/>
          <w:lang w:val="en-US" w:eastAsia="zh-CN" w:bidi="ar"/>
        </w:rPr>
        <w:t>财政对部门绩效评价结果无异议。</w:t>
      </w:r>
      <w:bookmarkEnd w:id="84"/>
    </w:p>
    <w:p w14:paraId="0EEB7F42">
      <w:pPr>
        <w:keepNext w:val="0"/>
        <w:keepLines w:val="0"/>
        <w:widowControl w:val="0"/>
        <w:suppressLineNumbers w:val="0"/>
        <w:autoSpaceDE w:val="0"/>
        <w:autoSpaceDN w:val="0"/>
        <w:adjustRightInd w:val="0"/>
        <w:spacing w:before="0" w:beforeAutospacing="0" w:after="0" w:afterAutospacing="0" w:line="586" w:lineRule="exact"/>
        <w:ind w:left="0" w:right="0"/>
        <w:jc w:val="center"/>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第四部分</w:t>
      </w:r>
      <w:r>
        <w:rPr>
          <w:rFonts w:hint="eastAsia" w:ascii="黑体" w:hAnsi="宋体" w:eastAsia="黑体" w:cs="仿宋_GB2312"/>
          <w:kern w:val="0"/>
          <w:sz w:val="32"/>
          <w:szCs w:val="32"/>
          <w:lang w:val="en-US" w:eastAsia="zh-CN" w:bidi="ar"/>
        </w:rPr>
        <w:t xml:space="preserve">  </w:t>
      </w:r>
      <w:r>
        <w:rPr>
          <w:rFonts w:hint="eastAsia" w:ascii="黑体" w:hAnsi="宋体" w:eastAsia="黑体" w:cs="黑体"/>
          <w:kern w:val="0"/>
          <w:sz w:val="32"/>
          <w:szCs w:val="32"/>
          <w:lang w:val="en-US" w:eastAsia="zh-CN" w:bidi="ar"/>
        </w:rPr>
        <w:t>名词解释</w:t>
      </w:r>
    </w:p>
    <w:p w14:paraId="73FF8817">
      <w:pPr>
        <w:keepNext w:val="0"/>
        <w:keepLines w:val="0"/>
        <w:widowControl w:val="0"/>
        <w:suppressLineNumbers w:val="0"/>
        <w:spacing w:before="0" w:beforeAutospacing="0" w:after="0" w:afterAutospacing="0" w:line="560" w:lineRule="exact"/>
        <w:ind w:left="0" w:right="0" w:firstLine="64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一、财政拨款收入：指自治区财政部门当年拨付的资金。 </w:t>
      </w:r>
    </w:p>
    <w:p w14:paraId="6D11706C">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二、事业收入：指事业单位开展专业业务活动及辅助活动所取得的收入。</w:t>
      </w:r>
    </w:p>
    <w:p w14:paraId="65A45386">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三、经营收入：指事业单位在专业业务活动及其辅助活动之外开展非独立核算经营活动取得的收入。</w:t>
      </w:r>
    </w:p>
    <w:p w14:paraId="441154EC">
      <w:pPr>
        <w:keepNext w:val="0"/>
        <w:keepLines w:val="0"/>
        <w:widowControl w:val="0"/>
        <w:suppressLineNumbers w:val="0"/>
        <w:spacing w:before="0" w:beforeAutospacing="0" w:after="0" w:afterAutospacing="0" w:line="560" w:lineRule="exact"/>
        <w:ind w:left="0" w:right="0" w:firstLine="64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四、其他收入：指除上述“财政拨款收入”“事业收入”“经营收入”等以外的收入。</w:t>
      </w:r>
    </w:p>
    <w:p w14:paraId="6BD9B85F">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五、使用非财政拨款结余（含专用结余）：指事业单位在当年的“财政拨款收入”“事业收入”“经营收入”“其他收入”不足以安排当年支出的情况下，使用非财政拨款结余、专用结余弥补本年度收支缺口的资金。 </w:t>
      </w:r>
    </w:p>
    <w:p w14:paraId="756E3B7D">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六、年初结转和结余：指以前年度尚未完成、结转到本年 按有关规定继续使用的资金。 </w:t>
      </w:r>
    </w:p>
    <w:p w14:paraId="4E0ED7FF">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七、结余分配：指事业单位按规定提取的职工福利基金、事业基金和缴纳的所得税，以及建设单位按规定应交回的基本建设竣工项目结余资金。 </w:t>
      </w:r>
    </w:p>
    <w:p w14:paraId="6AB8FE03">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八、年末结转和结余：指本年度或以前年度预算安排、因客观条件发生变化无法按原计划实施，需要延迟到以后年度按有关规定继续使用的资金。 </w:t>
      </w:r>
    </w:p>
    <w:p w14:paraId="2F0A34A6">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九、基本支出：指为保障机构正常运转、完成日常工作任务而发生的人员支出和公用支出。 </w:t>
      </w:r>
    </w:p>
    <w:p w14:paraId="33A2B29D">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十、项目支出：指在基本支出之外为完成特定行政任务和事业发展目标所发生的支出。 </w:t>
      </w:r>
    </w:p>
    <w:p w14:paraId="2A7E82CC">
      <w:pPr>
        <w:keepNext w:val="0"/>
        <w:keepLines w:val="0"/>
        <w:widowControl w:val="0"/>
        <w:suppressLineNumbers w:val="0"/>
        <w:spacing w:before="0" w:beforeAutospacing="0" w:after="0" w:afterAutospacing="0" w:line="560" w:lineRule="exact"/>
        <w:ind w:left="0" w:right="0" w:firstLine="64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十一、经营支出：指事业单位在专业业务活动及其辅助活动之外开展非独立核算经营活动发生的支出。</w:t>
      </w:r>
    </w:p>
    <w:p w14:paraId="456F2AA7">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46437792">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三、机关（事业）运行经费：为保障行政单位（含参照公务员法管理的事业单位）及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6DBF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UnicodeM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05B75"/>
    <w:rsid w:val="180C6502"/>
    <w:rsid w:val="2067221C"/>
    <w:rsid w:val="44C2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5338</Words>
  <Characters>5999</Characters>
  <Lines>0</Lines>
  <Paragraphs>0</Paragraphs>
  <TotalTime>13</TotalTime>
  <ScaleCrop>false</ScaleCrop>
  <LinksUpToDate>false</LinksUpToDate>
  <CharactersWithSpaces>6051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2025-09-23T03:25:00Z</dcterms:created>
  <dc:creator>Lenov</dc:creator>
  <cp:lastModifiedBy>Perkee.</cp:lastModifiedBy>
  <dcterms:modified xsi:type="dcterms:W3CDTF">2025-09-29T09:15:09Z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eyJoZGlkIjoiMjk3M2JjMmE4N2QzYjMwMDgyNTg4NzlmYjgzZTY5ODMiLCJ1c2VySWQiOiIxMTUwMTg4NDI3In0=</vt:lpwstr>
  </property>
  <property fmtid="{D5CDD505-2E9C-101B-9397-08002B2CF9AE}" pid="4" name="ICV">
    <vt:lpwstr>1985268655674114885A04F6CCB21B73_13</vt:lpwstr>
  </property>
</Properties>
</file>