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49C" w:rsidRPr="005E749C" w:rsidRDefault="005E749C" w:rsidP="005E749C">
      <w:pPr>
        <w:spacing w:line="640" w:lineRule="exact"/>
        <w:jc w:val="left"/>
        <w:rPr>
          <w:rFonts w:asciiTheme="minorEastAsia" w:hAnsiTheme="minorEastAsia" w:cs="黑体"/>
          <w:sz w:val="28"/>
          <w:szCs w:val="28"/>
        </w:rPr>
      </w:pPr>
      <w:r w:rsidRPr="005E749C">
        <w:rPr>
          <w:rFonts w:asciiTheme="minorEastAsia" w:hAnsiTheme="minorEastAsia" w:cs="黑体" w:hint="eastAsia"/>
          <w:sz w:val="28"/>
          <w:szCs w:val="28"/>
        </w:rPr>
        <w:t>附件</w:t>
      </w:r>
      <w:r w:rsidR="00416132">
        <w:rPr>
          <w:rFonts w:asciiTheme="minorEastAsia" w:hAnsiTheme="minorEastAsia" w:cs="黑体"/>
          <w:sz w:val="28"/>
          <w:szCs w:val="28"/>
        </w:rPr>
        <w:t>3</w:t>
      </w:r>
    </w:p>
    <w:p w:rsidR="005E749C" w:rsidRPr="00843F00" w:rsidRDefault="005E749C" w:rsidP="005E749C">
      <w:pPr>
        <w:spacing w:line="640" w:lineRule="exact"/>
        <w:jc w:val="center"/>
        <w:rPr>
          <w:rFonts w:ascii="方正小标宋_GBK" w:eastAsia="方正小标宋_GBK" w:hAnsi="黑体" w:cs="黑体"/>
          <w:sz w:val="36"/>
          <w:szCs w:val="36"/>
        </w:rPr>
      </w:pPr>
      <w:r w:rsidRPr="00843F00">
        <w:rPr>
          <w:rFonts w:ascii="方正小标宋_GBK" w:eastAsia="方正小标宋_GBK" w:hAnsi="黑体" w:cs="黑体" w:hint="eastAsia"/>
          <w:sz w:val="36"/>
          <w:szCs w:val="36"/>
        </w:rPr>
        <w:t>县（市、区）党委和人民政府审查意见函提纲</w:t>
      </w:r>
    </w:p>
    <w:p w:rsidR="00D451B6" w:rsidRDefault="00D451B6" w:rsidP="00D451B6">
      <w:pPr>
        <w:spacing w:line="640" w:lineRule="exact"/>
        <w:ind w:firstLineChars="200" w:firstLine="640"/>
        <w:rPr>
          <w:rFonts w:ascii="Times New Roman" w:eastAsia="仿宋_GB2312" w:hAnsi="Times New Roman"/>
          <w:color w:val="000000"/>
          <w:sz w:val="32"/>
          <w:szCs w:val="32"/>
        </w:rPr>
      </w:pPr>
    </w:p>
    <w:p w:rsidR="00D451B6" w:rsidRDefault="00D451B6" w:rsidP="00D451B6">
      <w:pPr>
        <w:spacing w:line="640" w:lineRule="exact"/>
        <w:ind w:firstLineChars="200" w:firstLine="640"/>
        <w:rPr>
          <w:rFonts w:ascii="Times New Roman" w:eastAsia="仿宋_GB2312" w:hAnsi="Times New Roman"/>
          <w:color w:val="000000"/>
          <w:sz w:val="32"/>
          <w:szCs w:val="32"/>
        </w:rPr>
      </w:pPr>
      <w:r w:rsidRPr="00D451B6">
        <w:rPr>
          <w:rFonts w:ascii="Times New Roman" w:eastAsia="仿宋_GB2312" w:hAnsi="Times New Roman" w:hint="eastAsia"/>
          <w:color w:val="000000"/>
          <w:sz w:val="32"/>
          <w:szCs w:val="32"/>
        </w:rPr>
        <w:t>为深入贯彻落实习近平总书记视察广西及桂林重要讲话和重要指示精神，当好保护桂林山水的“二郎神”，认真落实自治区党委刘宁书记对全州县非法盗采山砂破坏生态环境问题“不贰过”批示精神，落实市委、市政府关于健全完善采矿许可证审批流程、全市采矿许可证必须经市政府主要领导审批同意后发放的工作要求，</w:t>
      </w:r>
      <w:r>
        <w:rPr>
          <w:rFonts w:ascii="Times New Roman" w:eastAsia="仿宋_GB2312" w:hAnsi="Times New Roman" w:hint="eastAsia"/>
          <w:color w:val="000000"/>
          <w:sz w:val="32"/>
          <w:szCs w:val="32"/>
        </w:rPr>
        <w:t>根据</w:t>
      </w:r>
      <w:r w:rsidRPr="00D451B6">
        <w:rPr>
          <w:rFonts w:ascii="Times New Roman" w:eastAsia="仿宋_GB2312" w:hAnsi="Times New Roman" w:hint="eastAsia"/>
          <w:color w:val="000000"/>
          <w:sz w:val="32"/>
          <w:szCs w:val="32"/>
        </w:rPr>
        <w:t>《中共中央办公厅、国务院办公厅印发</w:t>
      </w:r>
      <w:r w:rsidRPr="00D451B6">
        <w:rPr>
          <w:rFonts w:ascii="Times New Roman" w:eastAsia="仿宋_GB2312" w:hAnsi="Times New Roman" w:hint="eastAsia"/>
          <w:color w:val="000000"/>
          <w:sz w:val="32"/>
          <w:szCs w:val="32"/>
        </w:rPr>
        <w:t>&lt;</w:t>
      </w:r>
      <w:r w:rsidRPr="00D451B6">
        <w:rPr>
          <w:rFonts w:ascii="Times New Roman" w:eastAsia="仿宋_GB2312" w:hAnsi="Times New Roman" w:hint="eastAsia"/>
          <w:color w:val="000000"/>
          <w:sz w:val="32"/>
          <w:szCs w:val="32"/>
        </w:rPr>
        <w:t>党政领导干部生态环境损害责任追究办法（试行）</w:t>
      </w:r>
      <w:r w:rsidRPr="00D451B6">
        <w:rPr>
          <w:rFonts w:ascii="Times New Roman" w:eastAsia="仿宋_GB2312" w:hAnsi="Times New Roman" w:hint="eastAsia"/>
          <w:color w:val="000000"/>
          <w:sz w:val="32"/>
          <w:szCs w:val="32"/>
        </w:rPr>
        <w:t>&gt;</w:t>
      </w:r>
      <w:r w:rsidRPr="00D451B6">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sidRPr="00D451B6">
        <w:rPr>
          <w:rFonts w:ascii="Times New Roman" w:eastAsia="仿宋_GB2312" w:hAnsi="Times New Roman" w:hint="eastAsia"/>
          <w:color w:val="000000"/>
          <w:sz w:val="32"/>
          <w:szCs w:val="32"/>
        </w:rPr>
        <w:t>桂林市人民政府关于进一步加强矿产资源开发保护促进我市全面打造世界级旅游城市的意见</w:t>
      </w:r>
      <w:r>
        <w:rPr>
          <w:rFonts w:ascii="Times New Roman" w:eastAsia="仿宋_GB2312" w:hAnsi="Times New Roman" w:hint="eastAsia"/>
          <w:color w:val="000000"/>
          <w:sz w:val="32"/>
          <w:szCs w:val="32"/>
        </w:rPr>
        <w:t>》（</w:t>
      </w:r>
      <w:r w:rsidRPr="00D451B6">
        <w:rPr>
          <w:rFonts w:ascii="Times New Roman" w:eastAsia="仿宋_GB2312" w:hAnsi="Times New Roman" w:hint="eastAsia"/>
          <w:color w:val="000000"/>
          <w:sz w:val="32"/>
          <w:szCs w:val="32"/>
        </w:rPr>
        <w:t>市政〔</w:t>
      </w:r>
      <w:r w:rsidRPr="00D451B6">
        <w:rPr>
          <w:rFonts w:ascii="Times New Roman" w:eastAsia="仿宋_GB2312" w:hAnsi="Times New Roman" w:hint="eastAsia"/>
          <w:color w:val="000000"/>
          <w:sz w:val="32"/>
          <w:szCs w:val="32"/>
        </w:rPr>
        <w:t>2022</w:t>
      </w:r>
      <w:r w:rsidRPr="00D451B6">
        <w:rPr>
          <w:rFonts w:ascii="Times New Roman" w:eastAsia="仿宋_GB2312" w:hAnsi="Times New Roman" w:hint="eastAsia"/>
          <w:color w:val="000000"/>
          <w:sz w:val="32"/>
          <w:szCs w:val="32"/>
        </w:rPr>
        <w:t>〕</w:t>
      </w:r>
      <w:r w:rsidRPr="00D451B6">
        <w:rPr>
          <w:rFonts w:ascii="Times New Roman" w:eastAsia="仿宋_GB2312" w:hAnsi="Times New Roman" w:hint="eastAsia"/>
          <w:color w:val="000000"/>
          <w:sz w:val="32"/>
          <w:szCs w:val="32"/>
        </w:rPr>
        <w:t xml:space="preserve">6 </w:t>
      </w:r>
      <w:r w:rsidRPr="00D451B6">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）等规定，为落实</w:t>
      </w:r>
      <w:r w:rsidRPr="00D451B6">
        <w:rPr>
          <w:rFonts w:ascii="Times New Roman" w:eastAsia="仿宋_GB2312" w:hAnsi="Times New Roman" w:hint="eastAsia"/>
          <w:color w:val="000000"/>
          <w:sz w:val="32"/>
          <w:szCs w:val="32"/>
        </w:rPr>
        <w:t>党政同责、一岗双责和属地管理责任</w:t>
      </w:r>
      <w:r>
        <w:rPr>
          <w:rFonts w:ascii="Times New Roman" w:eastAsia="仿宋_GB2312" w:hAnsi="Times New Roman" w:hint="eastAsia"/>
          <w:color w:val="000000"/>
          <w:sz w:val="32"/>
          <w:szCs w:val="32"/>
        </w:rPr>
        <w:t>，县（市、区）党委、</w:t>
      </w:r>
      <w:r w:rsidRPr="00D451B6">
        <w:rPr>
          <w:rFonts w:ascii="Times New Roman" w:eastAsia="仿宋_GB2312" w:hAnsi="Times New Roman" w:hint="eastAsia"/>
          <w:color w:val="000000"/>
          <w:sz w:val="32"/>
          <w:szCs w:val="32"/>
        </w:rPr>
        <w:t>政府</w:t>
      </w:r>
      <w:r>
        <w:rPr>
          <w:rFonts w:ascii="Times New Roman" w:eastAsia="仿宋_GB2312" w:hAnsi="Times New Roman" w:hint="eastAsia"/>
          <w:color w:val="000000"/>
          <w:sz w:val="32"/>
          <w:szCs w:val="32"/>
        </w:rPr>
        <w:t>在采矿权审批阶段应组织审查，经</w:t>
      </w:r>
      <w:r>
        <w:rPr>
          <w:rFonts w:ascii="Times New Roman" w:eastAsia="仿宋_GB2312" w:hAnsi="Times New Roman" w:hint="eastAsia"/>
          <w:color w:val="000000"/>
          <w:sz w:val="32"/>
          <w:szCs w:val="32"/>
        </w:rPr>
        <w:t>县（市、区）党委、</w:t>
      </w:r>
      <w:r w:rsidRPr="00D451B6">
        <w:rPr>
          <w:rFonts w:ascii="Times New Roman" w:eastAsia="仿宋_GB2312" w:hAnsi="Times New Roman" w:hint="eastAsia"/>
          <w:color w:val="000000"/>
          <w:sz w:val="32"/>
          <w:szCs w:val="32"/>
        </w:rPr>
        <w:t>政府</w:t>
      </w:r>
      <w:r>
        <w:rPr>
          <w:rFonts w:ascii="Times New Roman" w:eastAsia="仿宋_GB2312" w:hAnsi="Times New Roman" w:hint="eastAsia"/>
          <w:color w:val="000000"/>
          <w:sz w:val="32"/>
          <w:szCs w:val="32"/>
        </w:rPr>
        <w:t>主要领导双签字同意开采后，出具审查意见。审查意见应包含以下内容：</w:t>
      </w:r>
    </w:p>
    <w:p w:rsidR="007E26B1" w:rsidRDefault="00D451B6" w:rsidP="007E26B1">
      <w:pPr>
        <w:spacing w:line="640"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一、</w:t>
      </w:r>
      <w:r>
        <w:rPr>
          <w:rFonts w:ascii="Times New Roman" w:eastAsia="仿宋_GB2312" w:hAnsi="Times New Roman" w:hint="eastAsia"/>
          <w:color w:val="000000"/>
          <w:sz w:val="32"/>
          <w:szCs w:val="32"/>
        </w:rPr>
        <w:t>采矿权出让计划审查意见</w:t>
      </w:r>
    </w:p>
    <w:p w:rsidR="00D451B6" w:rsidRDefault="00D451B6" w:rsidP="00D451B6">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w:t>
      </w:r>
      <w:r w:rsidR="007E26B1">
        <w:rPr>
          <w:rFonts w:ascii="Times New Roman" w:eastAsia="仿宋_GB2312" w:hAnsi="Times New Roman" w:hint="eastAsia"/>
          <w:color w:val="000000"/>
          <w:sz w:val="32"/>
          <w:szCs w:val="32"/>
        </w:rPr>
        <w:t>符合生态环境保护要求情况。</w:t>
      </w:r>
      <w:r>
        <w:rPr>
          <w:rFonts w:ascii="Times New Roman" w:eastAsia="仿宋_GB2312" w:hAnsi="Times New Roman" w:hint="eastAsia"/>
          <w:color w:val="000000"/>
          <w:sz w:val="32"/>
          <w:szCs w:val="32"/>
        </w:rPr>
        <w:t>采矿权</w:t>
      </w:r>
      <w:r>
        <w:rPr>
          <w:rFonts w:ascii="Times New Roman" w:eastAsia="仿宋_GB2312" w:hAnsi="Times New Roman" w:hint="eastAsia"/>
          <w:color w:val="000000"/>
          <w:sz w:val="32"/>
          <w:szCs w:val="32"/>
        </w:rPr>
        <w:t>范围</w:t>
      </w:r>
      <w:r w:rsidR="007E26B1">
        <w:rPr>
          <w:rFonts w:ascii="Times New Roman" w:eastAsia="仿宋_GB2312" w:hAnsi="Times New Roman" w:hint="eastAsia"/>
          <w:color w:val="000000"/>
          <w:sz w:val="32"/>
          <w:szCs w:val="32"/>
        </w:rPr>
        <w:t>和矿种</w:t>
      </w:r>
      <w:r>
        <w:rPr>
          <w:rFonts w:ascii="Times New Roman" w:eastAsia="仿宋_GB2312" w:hAnsi="Times New Roman" w:hint="eastAsia"/>
          <w:color w:val="000000"/>
          <w:sz w:val="32"/>
          <w:szCs w:val="32"/>
        </w:rPr>
        <w:t>是否属于《</w:t>
      </w:r>
      <w:r w:rsidRPr="00D451B6">
        <w:rPr>
          <w:rFonts w:ascii="Times New Roman" w:eastAsia="仿宋_GB2312" w:hAnsi="Times New Roman" w:hint="eastAsia"/>
          <w:color w:val="000000"/>
          <w:sz w:val="32"/>
          <w:szCs w:val="32"/>
        </w:rPr>
        <w:t>矿产资源开采登记负面清单</w:t>
      </w:r>
      <w:r>
        <w:rPr>
          <w:rFonts w:ascii="Times New Roman" w:eastAsia="仿宋_GB2312" w:hAnsi="Times New Roman" w:hint="eastAsia"/>
          <w:color w:val="000000"/>
          <w:sz w:val="32"/>
          <w:szCs w:val="32"/>
        </w:rPr>
        <w:t>》以及</w:t>
      </w:r>
      <w:r w:rsidR="007E26B1">
        <w:rPr>
          <w:rFonts w:ascii="Times New Roman" w:eastAsia="仿宋_GB2312" w:hAnsi="Times New Roman" w:hint="eastAsia"/>
          <w:color w:val="000000"/>
          <w:sz w:val="32"/>
          <w:szCs w:val="32"/>
        </w:rPr>
        <w:t>政府和各部门禁止或限制的范围，着重说明矿区范围是否</w:t>
      </w:r>
      <w:r w:rsidR="007E26B1">
        <w:rPr>
          <w:rFonts w:ascii="Times New Roman" w:eastAsia="仿宋_GB2312" w:hAnsi="Times New Roman" w:hint="eastAsia"/>
          <w:color w:val="000000"/>
          <w:sz w:val="32"/>
          <w:szCs w:val="32"/>
        </w:rPr>
        <w:t>与</w:t>
      </w:r>
      <w:r w:rsidR="007E26B1">
        <w:rPr>
          <w:rFonts w:ascii="Times New Roman" w:eastAsia="仿宋_GB2312" w:hAnsi="Times New Roman"/>
          <w:color w:val="000000"/>
          <w:sz w:val="32"/>
          <w:szCs w:val="32"/>
        </w:rPr>
        <w:t>自然保护区、风景名胜区</w:t>
      </w:r>
      <w:r w:rsidR="007E26B1">
        <w:rPr>
          <w:rFonts w:ascii="Times New Roman" w:eastAsia="仿宋_GB2312" w:hAnsi="Times New Roman" w:hint="eastAsia"/>
          <w:color w:val="000000"/>
          <w:sz w:val="32"/>
          <w:szCs w:val="32"/>
        </w:rPr>
        <w:t>、水源保护区</w:t>
      </w:r>
      <w:r w:rsidR="007E26B1">
        <w:rPr>
          <w:rFonts w:ascii="Times New Roman" w:eastAsia="仿宋_GB2312" w:hAnsi="Times New Roman" w:hint="eastAsia"/>
          <w:color w:val="000000"/>
          <w:sz w:val="32"/>
          <w:szCs w:val="32"/>
        </w:rPr>
        <w:t>、</w:t>
      </w:r>
      <w:r w:rsidR="007E26B1" w:rsidRPr="00123B6D">
        <w:rPr>
          <w:rFonts w:ascii="Times New Roman" w:eastAsia="仿宋_GB2312" w:hAnsi="Times New Roman" w:hint="eastAsia"/>
          <w:color w:val="000000"/>
          <w:sz w:val="32"/>
          <w:szCs w:val="32"/>
        </w:rPr>
        <w:t>生态保护红线、永久基本农田、城镇开发边界</w:t>
      </w:r>
      <w:r w:rsidR="007E26B1">
        <w:rPr>
          <w:rFonts w:ascii="Times New Roman" w:eastAsia="仿宋_GB2312" w:hAnsi="Times New Roman" w:hint="eastAsia"/>
          <w:color w:val="000000"/>
          <w:sz w:val="32"/>
          <w:szCs w:val="32"/>
        </w:rPr>
        <w:t>等“</w:t>
      </w:r>
      <w:r w:rsidR="007E26B1">
        <w:rPr>
          <w:rFonts w:ascii="Times New Roman" w:eastAsia="仿宋_GB2312" w:hAnsi="Times New Roman"/>
          <w:color w:val="000000"/>
          <w:sz w:val="32"/>
          <w:szCs w:val="32"/>
        </w:rPr>
        <w:t>三条控制线</w:t>
      </w:r>
      <w:r w:rsidR="007E26B1">
        <w:rPr>
          <w:rFonts w:ascii="Times New Roman" w:eastAsia="仿宋_GB2312" w:hAnsi="Times New Roman" w:hint="eastAsia"/>
          <w:color w:val="000000"/>
          <w:sz w:val="32"/>
          <w:szCs w:val="32"/>
        </w:rPr>
        <w:t>”重叠，是否在</w:t>
      </w:r>
      <w:r w:rsidR="007E26B1">
        <w:rPr>
          <w:rFonts w:ascii="Times New Roman" w:eastAsia="仿宋_GB2312" w:hAnsi="Times New Roman"/>
          <w:color w:val="000000"/>
          <w:sz w:val="32"/>
          <w:szCs w:val="32"/>
        </w:rPr>
        <w:t>铁路、高速、国（省）道</w:t>
      </w:r>
      <w:r w:rsidR="007E26B1">
        <w:rPr>
          <w:rFonts w:ascii="Times New Roman" w:eastAsia="仿宋_GB2312" w:hAnsi="Times New Roman" w:hint="eastAsia"/>
          <w:color w:val="000000"/>
          <w:sz w:val="32"/>
          <w:szCs w:val="32"/>
        </w:rPr>
        <w:t>、</w:t>
      </w:r>
      <w:r w:rsidR="007E26B1">
        <w:rPr>
          <w:rFonts w:ascii="Times New Roman" w:eastAsia="仿宋_GB2312" w:hAnsi="Times New Roman"/>
          <w:color w:val="000000"/>
          <w:sz w:val="32"/>
          <w:szCs w:val="32"/>
        </w:rPr>
        <w:t>旅游公路</w:t>
      </w:r>
      <w:r w:rsidR="007E26B1">
        <w:rPr>
          <w:rFonts w:ascii="Times New Roman" w:eastAsia="仿宋_GB2312" w:hAnsi="Times New Roman" w:hint="eastAsia"/>
          <w:color w:val="000000"/>
          <w:sz w:val="32"/>
          <w:szCs w:val="32"/>
        </w:rPr>
        <w:t>、</w:t>
      </w:r>
      <w:r w:rsidR="007E26B1" w:rsidRPr="00123B6D">
        <w:rPr>
          <w:rFonts w:ascii="Times New Roman" w:eastAsia="仿宋_GB2312" w:hAnsi="Times New Roman" w:hint="eastAsia"/>
          <w:color w:val="000000"/>
          <w:sz w:val="32"/>
          <w:szCs w:val="32"/>
        </w:rPr>
        <w:t>漓江干流两侧</w:t>
      </w:r>
      <w:r w:rsidR="007E26B1">
        <w:rPr>
          <w:rFonts w:ascii="Times New Roman" w:eastAsia="仿宋_GB2312" w:hAnsi="Times New Roman" w:hint="eastAsia"/>
          <w:color w:val="000000"/>
          <w:sz w:val="32"/>
          <w:szCs w:val="32"/>
        </w:rPr>
        <w:t>、二级公路（属恭城、阳朔、灌阳县的）</w:t>
      </w:r>
      <w:r w:rsidR="007E26B1">
        <w:rPr>
          <w:rFonts w:ascii="Times New Roman" w:eastAsia="仿宋_GB2312" w:hAnsi="Times New Roman"/>
          <w:color w:val="000000"/>
          <w:sz w:val="32"/>
          <w:szCs w:val="32"/>
        </w:rPr>
        <w:t>可视范围</w:t>
      </w:r>
      <w:r w:rsidR="007E26B1">
        <w:rPr>
          <w:rFonts w:ascii="Times New Roman" w:eastAsia="仿宋_GB2312" w:hAnsi="Times New Roman" w:hint="eastAsia"/>
          <w:color w:val="000000"/>
          <w:sz w:val="32"/>
          <w:szCs w:val="32"/>
        </w:rPr>
        <w:t>内</w:t>
      </w:r>
      <w:r w:rsidR="007E26B1">
        <w:rPr>
          <w:rFonts w:ascii="Times New Roman" w:eastAsia="仿宋_GB2312" w:hAnsi="Times New Roman" w:hint="eastAsia"/>
          <w:color w:val="000000"/>
          <w:sz w:val="32"/>
          <w:szCs w:val="32"/>
        </w:rPr>
        <w:t>。</w:t>
      </w:r>
    </w:p>
    <w:p w:rsidR="007E26B1" w:rsidRDefault="007E26B1" w:rsidP="007E26B1">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w:t>
      </w:r>
      <w:r>
        <w:rPr>
          <w:rFonts w:ascii="Times New Roman" w:eastAsia="仿宋_GB2312" w:hAnsi="Times New Roman" w:hint="eastAsia"/>
          <w:color w:val="000000"/>
          <w:sz w:val="32"/>
          <w:szCs w:val="32"/>
        </w:rPr>
        <w:t>矿区范围划定合理性说明。属露天矿山的，是否</w:t>
      </w:r>
      <w:r w:rsidRPr="00FA5417">
        <w:rPr>
          <w:rFonts w:ascii="Times New Roman" w:eastAsia="仿宋_GB2312" w:hAnsi="Times New Roman" w:hint="eastAsia"/>
          <w:color w:val="000000"/>
          <w:sz w:val="32"/>
          <w:szCs w:val="32"/>
        </w:rPr>
        <w:t>一次性整体出让</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实行整山移平式开采或最大程度地按整个山头边界等高线划定矿区范围</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矿区范围的划定是否产生</w:t>
      </w:r>
      <w:r w:rsidRPr="00FA5417">
        <w:rPr>
          <w:rFonts w:ascii="Times New Roman" w:eastAsia="仿宋_GB2312" w:hAnsi="Times New Roman" w:hint="eastAsia"/>
          <w:color w:val="000000"/>
          <w:sz w:val="32"/>
          <w:szCs w:val="32"/>
        </w:rPr>
        <w:t>高陡边坡</w:t>
      </w:r>
      <w:r>
        <w:rPr>
          <w:rFonts w:ascii="Times New Roman" w:eastAsia="仿宋_GB2312" w:hAnsi="Times New Roman" w:hint="eastAsia"/>
          <w:color w:val="000000"/>
          <w:sz w:val="32"/>
          <w:szCs w:val="32"/>
        </w:rPr>
        <w:t>、</w:t>
      </w:r>
      <w:r w:rsidRPr="00FA5417">
        <w:rPr>
          <w:rFonts w:ascii="Times New Roman" w:eastAsia="仿宋_GB2312" w:hAnsi="Times New Roman" w:hint="eastAsia"/>
          <w:color w:val="000000"/>
          <w:sz w:val="32"/>
          <w:szCs w:val="32"/>
        </w:rPr>
        <w:t>露天凹陷开采</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采富弃贫、挖浅甩深、吃肥丢瘦、掠夺式开采。</w:t>
      </w:r>
    </w:p>
    <w:p w:rsidR="00D451B6" w:rsidRDefault="007E26B1" w:rsidP="007E26B1">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w:t>
      </w:r>
      <w:r w:rsidR="00D451B6">
        <w:rPr>
          <w:rFonts w:ascii="Times New Roman" w:eastAsia="仿宋_GB2312" w:hAnsi="Times New Roman" w:hint="eastAsia"/>
          <w:color w:val="000000"/>
          <w:sz w:val="32"/>
          <w:szCs w:val="32"/>
        </w:rPr>
        <w:t>属</w:t>
      </w:r>
      <w:r w:rsidR="00D451B6" w:rsidRPr="00FD0E91">
        <w:rPr>
          <w:rFonts w:ascii="Times New Roman" w:eastAsia="仿宋_GB2312" w:hAnsi="Times New Roman" w:hint="eastAsia"/>
          <w:color w:val="000000"/>
          <w:sz w:val="32"/>
          <w:szCs w:val="32"/>
        </w:rPr>
        <w:t>资源、龙胜、灌阳、恭城、阳朔县等重点生态功能区县的，</w:t>
      </w:r>
      <w:r w:rsidR="00D451B6">
        <w:rPr>
          <w:rFonts w:ascii="Times New Roman" w:eastAsia="仿宋_GB2312" w:hAnsi="Times New Roman" w:hint="eastAsia"/>
          <w:color w:val="000000"/>
          <w:sz w:val="32"/>
          <w:szCs w:val="32"/>
        </w:rPr>
        <w:t>矿权设置是否属于</w:t>
      </w:r>
      <w:r w:rsidR="00D451B6" w:rsidRPr="00FD0E91">
        <w:rPr>
          <w:rFonts w:ascii="Times New Roman" w:eastAsia="仿宋_GB2312" w:hAnsi="Times New Roman" w:hint="eastAsia"/>
          <w:color w:val="000000"/>
          <w:sz w:val="32"/>
          <w:szCs w:val="32"/>
        </w:rPr>
        <w:t>自治区发改委产业准入负面清单禁止</w:t>
      </w:r>
      <w:r w:rsidR="00D451B6">
        <w:rPr>
          <w:rFonts w:ascii="Times New Roman" w:eastAsia="仿宋_GB2312" w:hAnsi="Times New Roman" w:hint="eastAsia"/>
          <w:color w:val="000000"/>
          <w:sz w:val="32"/>
          <w:szCs w:val="32"/>
        </w:rPr>
        <w:t>和限制范围。</w:t>
      </w:r>
    </w:p>
    <w:p w:rsidR="00D451B6" w:rsidRPr="00123B6D" w:rsidRDefault="00D451B6" w:rsidP="00D451B6">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w:t>
      </w:r>
      <w:r w:rsidR="007E26B1" w:rsidRPr="007E26B1">
        <w:rPr>
          <w:rFonts w:ascii="Times New Roman" w:eastAsia="仿宋_GB2312" w:hAnsi="Times New Roman" w:hint="eastAsia"/>
          <w:color w:val="000000"/>
          <w:sz w:val="32"/>
          <w:szCs w:val="32"/>
        </w:rPr>
        <w:t>启动采矿权出让工作的函</w:t>
      </w:r>
    </w:p>
    <w:p w:rsidR="007E26B1" w:rsidRDefault="007E26B1" w:rsidP="00D451B6">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w:t>
      </w:r>
      <w:r w:rsidR="0095262F">
        <w:rPr>
          <w:rFonts w:ascii="Times New Roman" w:eastAsia="仿宋_GB2312" w:hAnsi="Times New Roman" w:hint="eastAsia"/>
          <w:color w:val="000000"/>
          <w:sz w:val="32"/>
          <w:szCs w:val="32"/>
        </w:rPr>
        <w:t>采矿权出让</w:t>
      </w:r>
      <w:r w:rsidR="0095262F">
        <w:rPr>
          <w:rFonts w:ascii="Times New Roman" w:eastAsia="仿宋_GB2312" w:hAnsi="Times New Roman" w:hint="eastAsia"/>
          <w:color w:val="000000"/>
          <w:sz w:val="32"/>
          <w:szCs w:val="32"/>
        </w:rPr>
        <w:t>前期</w:t>
      </w:r>
      <w:r w:rsidR="0095262F">
        <w:rPr>
          <w:rFonts w:ascii="Times New Roman" w:eastAsia="仿宋_GB2312" w:hAnsi="Times New Roman" w:hint="eastAsia"/>
          <w:color w:val="000000"/>
          <w:sz w:val="32"/>
          <w:szCs w:val="32"/>
        </w:rPr>
        <w:t>工作情况。</w:t>
      </w:r>
      <w:r w:rsidR="009E1B15">
        <w:rPr>
          <w:rFonts w:ascii="Times New Roman" w:eastAsia="仿宋_GB2312" w:hAnsi="Times New Roman" w:hint="eastAsia"/>
          <w:color w:val="000000"/>
          <w:sz w:val="32"/>
          <w:szCs w:val="32"/>
        </w:rPr>
        <w:t>属于砂石土矿产资源的，是否按“</w:t>
      </w:r>
      <w:r w:rsidR="009E1B15">
        <w:rPr>
          <w:rFonts w:ascii="Times New Roman" w:eastAsia="仿宋_GB2312" w:hAnsi="Times New Roman" w:hint="eastAsia"/>
          <w:color w:val="000000"/>
          <w:sz w:val="32"/>
          <w:szCs w:val="32"/>
        </w:rPr>
        <w:t>净采矿权</w:t>
      </w:r>
      <w:r w:rsidR="009E1B15">
        <w:rPr>
          <w:rFonts w:ascii="Times New Roman" w:eastAsia="仿宋_GB2312" w:hAnsi="Times New Roman" w:hint="eastAsia"/>
          <w:color w:val="000000"/>
          <w:sz w:val="32"/>
          <w:szCs w:val="32"/>
        </w:rPr>
        <w:t>”要求开展前期工作。</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w:t>
      </w:r>
      <w:r>
        <w:rPr>
          <w:rFonts w:ascii="Times New Roman" w:eastAsia="仿宋_GB2312" w:hAnsi="Times New Roman" w:hint="eastAsia"/>
          <w:color w:val="000000"/>
          <w:sz w:val="32"/>
          <w:szCs w:val="32"/>
        </w:rPr>
        <w:t>符合生态环境保护要求情况。</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采矿权范围和矿种是否属于《</w:t>
      </w:r>
      <w:r w:rsidRPr="00D451B6">
        <w:rPr>
          <w:rFonts w:ascii="Times New Roman" w:eastAsia="仿宋_GB2312" w:hAnsi="Times New Roman" w:hint="eastAsia"/>
          <w:color w:val="000000"/>
          <w:sz w:val="32"/>
          <w:szCs w:val="32"/>
        </w:rPr>
        <w:t>矿产资源开采登记负面清单</w:t>
      </w:r>
      <w:r>
        <w:rPr>
          <w:rFonts w:ascii="Times New Roman" w:eastAsia="仿宋_GB2312" w:hAnsi="Times New Roman" w:hint="eastAsia"/>
          <w:color w:val="000000"/>
          <w:sz w:val="32"/>
          <w:szCs w:val="32"/>
        </w:rPr>
        <w:t>》以及政府和各部门禁止或限制的范围，着重说明矿区范围是否与</w:t>
      </w:r>
      <w:r>
        <w:rPr>
          <w:rFonts w:ascii="Times New Roman" w:eastAsia="仿宋_GB2312" w:hAnsi="Times New Roman"/>
          <w:color w:val="000000"/>
          <w:sz w:val="32"/>
          <w:szCs w:val="32"/>
        </w:rPr>
        <w:t>自然保护区、风景名胜区</w:t>
      </w:r>
      <w:r>
        <w:rPr>
          <w:rFonts w:ascii="Times New Roman" w:eastAsia="仿宋_GB2312" w:hAnsi="Times New Roman" w:hint="eastAsia"/>
          <w:color w:val="000000"/>
          <w:sz w:val="32"/>
          <w:szCs w:val="32"/>
        </w:rPr>
        <w:t>、水源保护区、</w:t>
      </w:r>
      <w:r w:rsidRPr="00123B6D">
        <w:rPr>
          <w:rFonts w:ascii="Times New Roman" w:eastAsia="仿宋_GB2312" w:hAnsi="Times New Roman" w:hint="eastAsia"/>
          <w:color w:val="000000"/>
          <w:sz w:val="32"/>
          <w:szCs w:val="32"/>
        </w:rPr>
        <w:t>生态保护红线、永久基本农田、城镇开发边界</w:t>
      </w:r>
      <w:r>
        <w:rPr>
          <w:rFonts w:ascii="Times New Roman" w:eastAsia="仿宋_GB2312" w:hAnsi="Times New Roman" w:hint="eastAsia"/>
          <w:color w:val="000000"/>
          <w:sz w:val="32"/>
          <w:szCs w:val="32"/>
        </w:rPr>
        <w:t>等“</w:t>
      </w:r>
      <w:r>
        <w:rPr>
          <w:rFonts w:ascii="Times New Roman" w:eastAsia="仿宋_GB2312" w:hAnsi="Times New Roman"/>
          <w:color w:val="000000"/>
          <w:sz w:val="32"/>
          <w:szCs w:val="32"/>
        </w:rPr>
        <w:t>三条控制线</w:t>
      </w:r>
      <w:r>
        <w:rPr>
          <w:rFonts w:ascii="Times New Roman" w:eastAsia="仿宋_GB2312" w:hAnsi="Times New Roman" w:hint="eastAsia"/>
          <w:color w:val="000000"/>
          <w:sz w:val="32"/>
          <w:szCs w:val="32"/>
        </w:rPr>
        <w:t>”重叠，是否在</w:t>
      </w:r>
      <w:r>
        <w:rPr>
          <w:rFonts w:ascii="Times New Roman" w:eastAsia="仿宋_GB2312" w:hAnsi="Times New Roman"/>
          <w:color w:val="000000"/>
          <w:sz w:val="32"/>
          <w:szCs w:val="32"/>
        </w:rPr>
        <w:t>铁路、高速、国（省）道</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旅游公路</w:t>
      </w:r>
      <w:r>
        <w:rPr>
          <w:rFonts w:ascii="Times New Roman" w:eastAsia="仿宋_GB2312" w:hAnsi="Times New Roman" w:hint="eastAsia"/>
          <w:color w:val="000000"/>
          <w:sz w:val="32"/>
          <w:szCs w:val="32"/>
        </w:rPr>
        <w:t>、</w:t>
      </w:r>
      <w:r w:rsidRPr="00123B6D">
        <w:rPr>
          <w:rFonts w:ascii="Times New Roman" w:eastAsia="仿宋_GB2312" w:hAnsi="Times New Roman" w:hint="eastAsia"/>
          <w:color w:val="000000"/>
          <w:sz w:val="32"/>
          <w:szCs w:val="32"/>
        </w:rPr>
        <w:t>漓江干流两侧</w:t>
      </w:r>
      <w:r>
        <w:rPr>
          <w:rFonts w:ascii="Times New Roman" w:eastAsia="仿宋_GB2312" w:hAnsi="Times New Roman" w:hint="eastAsia"/>
          <w:color w:val="000000"/>
          <w:sz w:val="32"/>
          <w:szCs w:val="32"/>
        </w:rPr>
        <w:t>、二级公路（属恭城、阳朔、灌阳县的）</w:t>
      </w:r>
      <w:r>
        <w:rPr>
          <w:rFonts w:ascii="Times New Roman" w:eastAsia="仿宋_GB2312" w:hAnsi="Times New Roman"/>
          <w:color w:val="000000"/>
          <w:sz w:val="32"/>
          <w:szCs w:val="32"/>
        </w:rPr>
        <w:t>可视范围</w:t>
      </w:r>
      <w:r>
        <w:rPr>
          <w:rFonts w:ascii="Times New Roman" w:eastAsia="仿宋_GB2312" w:hAnsi="Times New Roman" w:hint="eastAsia"/>
          <w:color w:val="000000"/>
          <w:sz w:val="32"/>
          <w:szCs w:val="32"/>
        </w:rPr>
        <w:t>内。</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矿区范围划定合理性说明。属露天矿山的，是否</w:t>
      </w:r>
      <w:r w:rsidRPr="00FA5417">
        <w:rPr>
          <w:rFonts w:ascii="Times New Roman" w:eastAsia="仿宋_GB2312" w:hAnsi="Times New Roman" w:hint="eastAsia"/>
          <w:color w:val="000000"/>
          <w:sz w:val="32"/>
          <w:szCs w:val="32"/>
        </w:rPr>
        <w:t>一次性整体出让</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实行整山移平式开采或最大程度地按整个山头边界等高线划定矿区范围</w:t>
      </w:r>
      <w:r>
        <w:rPr>
          <w:rFonts w:ascii="Times New Roman" w:eastAsia="仿宋_GB2312" w:hAnsi="Times New Roman" w:hint="eastAsia"/>
          <w:color w:val="000000"/>
          <w:sz w:val="32"/>
          <w:szCs w:val="32"/>
        </w:rPr>
        <w:t>。矿区范围的划定是否产生</w:t>
      </w:r>
      <w:r w:rsidRPr="00FA5417">
        <w:rPr>
          <w:rFonts w:ascii="Times New Roman" w:eastAsia="仿宋_GB2312" w:hAnsi="Times New Roman" w:hint="eastAsia"/>
          <w:color w:val="000000"/>
          <w:sz w:val="32"/>
          <w:szCs w:val="32"/>
        </w:rPr>
        <w:t>高陡边坡</w:t>
      </w:r>
      <w:r>
        <w:rPr>
          <w:rFonts w:ascii="Times New Roman" w:eastAsia="仿宋_GB2312" w:hAnsi="Times New Roman" w:hint="eastAsia"/>
          <w:color w:val="000000"/>
          <w:sz w:val="32"/>
          <w:szCs w:val="32"/>
        </w:rPr>
        <w:t>、</w:t>
      </w:r>
      <w:r w:rsidRPr="00FA5417">
        <w:rPr>
          <w:rFonts w:ascii="Times New Roman" w:eastAsia="仿宋_GB2312" w:hAnsi="Times New Roman" w:hint="eastAsia"/>
          <w:color w:val="000000"/>
          <w:sz w:val="32"/>
          <w:szCs w:val="32"/>
        </w:rPr>
        <w:t>露天凹陷开采</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采富弃贫、挖浅甩深、吃肥丢瘦、掠夺式开采。</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属</w:t>
      </w:r>
      <w:r w:rsidRPr="00FD0E91">
        <w:rPr>
          <w:rFonts w:ascii="Times New Roman" w:eastAsia="仿宋_GB2312" w:hAnsi="Times New Roman" w:hint="eastAsia"/>
          <w:color w:val="000000"/>
          <w:sz w:val="32"/>
          <w:szCs w:val="32"/>
        </w:rPr>
        <w:t>资源、龙胜、灌阳、恭城、阳朔县等重点生态功能区县的，</w:t>
      </w:r>
      <w:r>
        <w:rPr>
          <w:rFonts w:ascii="Times New Roman" w:eastAsia="仿宋_GB2312" w:hAnsi="Times New Roman" w:hint="eastAsia"/>
          <w:color w:val="000000"/>
          <w:sz w:val="32"/>
          <w:szCs w:val="32"/>
        </w:rPr>
        <w:t>矿权设置是否属于</w:t>
      </w:r>
      <w:r w:rsidRPr="00FD0E91">
        <w:rPr>
          <w:rFonts w:ascii="Times New Roman" w:eastAsia="仿宋_GB2312" w:hAnsi="Times New Roman" w:hint="eastAsia"/>
          <w:color w:val="000000"/>
          <w:sz w:val="32"/>
          <w:szCs w:val="32"/>
        </w:rPr>
        <w:t>自治区发改委产业准入负面清单禁止</w:t>
      </w:r>
      <w:r>
        <w:rPr>
          <w:rFonts w:ascii="Times New Roman" w:eastAsia="仿宋_GB2312" w:hAnsi="Times New Roman" w:hint="eastAsia"/>
          <w:color w:val="000000"/>
          <w:sz w:val="32"/>
          <w:szCs w:val="32"/>
        </w:rPr>
        <w:t>和限制范围。</w:t>
      </w:r>
    </w:p>
    <w:p w:rsidR="009E1B15" w:rsidRDefault="009E1B15" w:rsidP="009E1B15">
      <w:pPr>
        <w:spacing w:line="586"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4.</w:t>
      </w:r>
      <w:r w:rsidRPr="009E1B15">
        <w:rPr>
          <w:rFonts w:hint="eastAsia"/>
        </w:rPr>
        <w:t xml:space="preserve"> </w:t>
      </w:r>
      <w:r w:rsidRPr="009E1B15">
        <w:rPr>
          <w:rFonts w:ascii="Times New Roman" w:eastAsia="仿宋_GB2312" w:hAnsi="Times New Roman" w:hint="eastAsia"/>
          <w:color w:val="000000"/>
          <w:sz w:val="32"/>
          <w:szCs w:val="32"/>
        </w:rPr>
        <w:t>矿山开采加工情况说明。矿山是否在本地深加工，是否对废石实行综合利用，满足对矿石“吃干榨尽”的要求。</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sidRPr="009E1B15">
        <w:rPr>
          <w:rFonts w:hint="eastAsia"/>
        </w:rPr>
        <w:t xml:space="preserve"> </w:t>
      </w:r>
      <w:r w:rsidRPr="009E1B15">
        <w:rPr>
          <w:rFonts w:ascii="Times New Roman" w:eastAsia="仿宋_GB2312" w:hAnsi="Times New Roman" w:hint="eastAsia"/>
          <w:color w:val="000000"/>
          <w:sz w:val="32"/>
          <w:szCs w:val="32"/>
        </w:rPr>
        <w:t>是否有国有平台公司参与经营，是否明确闭坑后矿区土地如何恢复利用。具备条件的，优先复垦开发矿山旅游项目、可收储利用的建设用地、耕地、乡村振兴项目等。</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sidRPr="009E1B15">
        <w:rPr>
          <w:rFonts w:ascii="Times New Roman" w:eastAsia="仿宋_GB2312" w:hAnsi="Times New Roman" w:hint="eastAsia"/>
          <w:color w:val="000000"/>
          <w:sz w:val="32"/>
          <w:szCs w:val="32"/>
        </w:rPr>
        <w:t>矿山开采、加工、运输造成的道路损毁、渣土洒落、扬尘、噪音等</w:t>
      </w:r>
      <w:r>
        <w:rPr>
          <w:rFonts w:ascii="Times New Roman" w:eastAsia="仿宋_GB2312" w:hAnsi="Times New Roman" w:hint="eastAsia"/>
          <w:color w:val="000000"/>
          <w:sz w:val="32"/>
          <w:szCs w:val="32"/>
        </w:rPr>
        <w:t>敏感</w:t>
      </w:r>
      <w:r w:rsidRPr="009E1B15">
        <w:rPr>
          <w:rFonts w:ascii="Times New Roman" w:eastAsia="仿宋_GB2312" w:hAnsi="Times New Roman" w:hint="eastAsia"/>
          <w:color w:val="000000"/>
          <w:sz w:val="32"/>
          <w:szCs w:val="32"/>
        </w:rPr>
        <w:t>问题是否明确了相关的监管部门，是否制定了预案措施</w:t>
      </w:r>
      <w:r>
        <w:rPr>
          <w:rFonts w:ascii="Times New Roman" w:eastAsia="仿宋_GB2312" w:hAnsi="Times New Roman" w:hint="eastAsia"/>
          <w:color w:val="000000"/>
          <w:sz w:val="32"/>
          <w:szCs w:val="32"/>
        </w:rPr>
        <w:t>，是否</w:t>
      </w:r>
      <w:r w:rsidRPr="009E1B15">
        <w:rPr>
          <w:rFonts w:ascii="Times New Roman" w:eastAsia="仿宋_GB2312" w:hAnsi="Times New Roman" w:hint="eastAsia"/>
          <w:color w:val="000000"/>
          <w:sz w:val="32"/>
          <w:szCs w:val="32"/>
        </w:rPr>
        <w:t>承诺严格落实属地管理责任</w:t>
      </w:r>
      <w:r>
        <w:rPr>
          <w:rFonts w:ascii="Times New Roman" w:eastAsia="仿宋_GB2312" w:hAnsi="Times New Roman" w:hint="eastAsia"/>
          <w:color w:val="000000"/>
          <w:sz w:val="32"/>
          <w:szCs w:val="32"/>
        </w:rPr>
        <w:t>和</w:t>
      </w:r>
      <w:r w:rsidRPr="009E1B15">
        <w:rPr>
          <w:rFonts w:ascii="Times New Roman" w:eastAsia="仿宋_GB2312" w:hAnsi="Times New Roman" w:hint="eastAsia"/>
          <w:color w:val="000000"/>
          <w:sz w:val="32"/>
          <w:szCs w:val="32"/>
        </w:rPr>
        <w:t>加强批后监管。</w:t>
      </w:r>
    </w:p>
    <w:p w:rsidR="004C3AAD" w:rsidRDefault="009E1B15" w:rsidP="009E1B15">
      <w:pPr>
        <w:spacing w:line="640" w:lineRule="exact"/>
        <w:ind w:firstLineChars="200" w:firstLine="640"/>
        <w:rPr>
          <w:rFonts w:ascii="Times New Roman" w:eastAsia="仿宋_GB2312" w:hAnsi="Times New Roman"/>
          <w:color w:val="000000"/>
          <w:sz w:val="32"/>
          <w:szCs w:val="32"/>
        </w:rPr>
      </w:pPr>
      <w:r w:rsidRPr="009E1B15">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w:t>
      </w:r>
      <w:r w:rsidRPr="009E1B15">
        <w:rPr>
          <w:rFonts w:ascii="Times New Roman" w:eastAsia="仿宋_GB2312" w:hAnsi="Times New Roman" w:hint="eastAsia"/>
          <w:color w:val="000000"/>
          <w:sz w:val="32"/>
          <w:szCs w:val="32"/>
        </w:rPr>
        <w:t>结论，是否符合生态环境保护要求，是否同意办理采矿权登记。</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w:t>
      </w:r>
      <w:r w:rsidRPr="009E1B15">
        <w:rPr>
          <w:rFonts w:ascii="Times New Roman" w:eastAsia="仿宋_GB2312" w:hAnsi="Times New Roman" w:hint="eastAsia"/>
          <w:color w:val="000000"/>
          <w:sz w:val="32"/>
          <w:szCs w:val="32"/>
        </w:rPr>
        <w:t>采矿权登记计划表</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w:t>
      </w:r>
      <w:r w:rsidR="007C6D89">
        <w:rPr>
          <w:rFonts w:ascii="Times New Roman" w:eastAsia="仿宋_GB2312" w:hAnsi="Times New Roman" w:hint="eastAsia"/>
          <w:color w:val="000000"/>
          <w:sz w:val="32"/>
          <w:szCs w:val="32"/>
        </w:rPr>
        <w:t>履行</w:t>
      </w:r>
      <w:r w:rsidR="007C6D89">
        <w:rPr>
          <w:rFonts w:ascii="Times New Roman" w:eastAsia="仿宋_GB2312" w:hAnsi="Times New Roman" w:hint="eastAsia"/>
          <w:color w:val="000000"/>
          <w:sz w:val="32"/>
          <w:szCs w:val="32"/>
        </w:rPr>
        <w:t>采矿权人</w:t>
      </w:r>
      <w:r w:rsidR="007C6D89">
        <w:rPr>
          <w:rFonts w:ascii="Times New Roman" w:eastAsia="仿宋_GB2312" w:hAnsi="Times New Roman" w:hint="eastAsia"/>
          <w:color w:val="000000"/>
          <w:sz w:val="32"/>
          <w:szCs w:val="32"/>
        </w:rPr>
        <w:t>义务</w:t>
      </w:r>
      <w:r>
        <w:rPr>
          <w:rFonts w:ascii="Times New Roman" w:eastAsia="仿宋_GB2312" w:hAnsi="Times New Roman" w:hint="eastAsia"/>
          <w:color w:val="000000"/>
          <w:sz w:val="32"/>
          <w:szCs w:val="32"/>
        </w:rPr>
        <w:t>情况。是否</w:t>
      </w:r>
      <w:r w:rsidR="007C6D89">
        <w:rPr>
          <w:rFonts w:ascii="Times New Roman" w:eastAsia="仿宋_GB2312" w:hAnsi="Times New Roman" w:hint="eastAsia"/>
          <w:color w:val="000000"/>
          <w:sz w:val="32"/>
          <w:szCs w:val="32"/>
        </w:rPr>
        <w:t>按开发利用方案、地质环境恢复治理与土地复垦方案等技术报告实施开采和恢复治理，是否具备延续或变更的条件</w:t>
      </w:r>
      <w:r>
        <w:rPr>
          <w:rFonts w:ascii="Times New Roman" w:eastAsia="仿宋_GB2312" w:hAnsi="Times New Roman" w:hint="eastAsia"/>
          <w:color w:val="000000"/>
          <w:sz w:val="32"/>
          <w:szCs w:val="32"/>
        </w:rPr>
        <w:t>。</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（二）符合生态环境保护要求情况。</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采矿权范围和矿种是否属于《</w:t>
      </w:r>
      <w:r w:rsidRPr="00D451B6">
        <w:rPr>
          <w:rFonts w:ascii="Times New Roman" w:eastAsia="仿宋_GB2312" w:hAnsi="Times New Roman" w:hint="eastAsia"/>
          <w:color w:val="000000"/>
          <w:sz w:val="32"/>
          <w:szCs w:val="32"/>
        </w:rPr>
        <w:t>矿产资源开采登记负面清单</w:t>
      </w:r>
      <w:r>
        <w:rPr>
          <w:rFonts w:ascii="Times New Roman" w:eastAsia="仿宋_GB2312" w:hAnsi="Times New Roman" w:hint="eastAsia"/>
          <w:color w:val="000000"/>
          <w:sz w:val="32"/>
          <w:szCs w:val="32"/>
        </w:rPr>
        <w:t>》以及政府和各部门禁止或限制的范围，着重说明矿区范围是否与</w:t>
      </w:r>
      <w:r>
        <w:rPr>
          <w:rFonts w:ascii="Times New Roman" w:eastAsia="仿宋_GB2312" w:hAnsi="Times New Roman"/>
          <w:color w:val="000000"/>
          <w:sz w:val="32"/>
          <w:szCs w:val="32"/>
        </w:rPr>
        <w:t>自然保护区、风景名胜区</w:t>
      </w:r>
      <w:r>
        <w:rPr>
          <w:rFonts w:ascii="Times New Roman" w:eastAsia="仿宋_GB2312" w:hAnsi="Times New Roman" w:hint="eastAsia"/>
          <w:color w:val="000000"/>
          <w:sz w:val="32"/>
          <w:szCs w:val="32"/>
        </w:rPr>
        <w:t>、水源保护区、</w:t>
      </w:r>
      <w:r w:rsidRPr="00123B6D">
        <w:rPr>
          <w:rFonts w:ascii="Times New Roman" w:eastAsia="仿宋_GB2312" w:hAnsi="Times New Roman" w:hint="eastAsia"/>
          <w:color w:val="000000"/>
          <w:sz w:val="32"/>
          <w:szCs w:val="32"/>
        </w:rPr>
        <w:t>生态保护红线、永久基本农田、城镇开发边界</w:t>
      </w:r>
      <w:r>
        <w:rPr>
          <w:rFonts w:ascii="Times New Roman" w:eastAsia="仿宋_GB2312" w:hAnsi="Times New Roman" w:hint="eastAsia"/>
          <w:color w:val="000000"/>
          <w:sz w:val="32"/>
          <w:szCs w:val="32"/>
        </w:rPr>
        <w:t>等“</w:t>
      </w:r>
      <w:r>
        <w:rPr>
          <w:rFonts w:ascii="Times New Roman" w:eastAsia="仿宋_GB2312" w:hAnsi="Times New Roman"/>
          <w:color w:val="000000"/>
          <w:sz w:val="32"/>
          <w:szCs w:val="32"/>
        </w:rPr>
        <w:t>三条控制线</w:t>
      </w:r>
      <w:r>
        <w:rPr>
          <w:rFonts w:ascii="Times New Roman" w:eastAsia="仿宋_GB2312" w:hAnsi="Times New Roman" w:hint="eastAsia"/>
          <w:color w:val="000000"/>
          <w:sz w:val="32"/>
          <w:szCs w:val="32"/>
        </w:rPr>
        <w:t>”重叠，是否在</w:t>
      </w:r>
      <w:r>
        <w:rPr>
          <w:rFonts w:ascii="Times New Roman" w:eastAsia="仿宋_GB2312" w:hAnsi="Times New Roman"/>
          <w:color w:val="000000"/>
          <w:sz w:val="32"/>
          <w:szCs w:val="32"/>
        </w:rPr>
        <w:t>铁路、高速、国（省）道</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旅游公路</w:t>
      </w:r>
      <w:r>
        <w:rPr>
          <w:rFonts w:ascii="Times New Roman" w:eastAsia="仿宋_GB2312" w:hAnsi="Times New Roman" w:hint="eastAsia"/>
          <w:color w:val="000000"/>
          <w:sz w:val="32"/>
          <w:szCs w:val="32"/>
        </w:rPr>
        <w:t>、</w:t>
      </w:r>
      <w:r w:rsidRPr="00123B6D">
        <w:rPr>
          <w:rFonts w:ascii="Times New Roman" w:eastAsia="仿宋_GB2312" w:hAnsi="Times New Roman" w:hint="eastAsia"/>
          <w:color w:val="000000"/>
          <w:sz w:val="32"/>
          <w:szCs w:val="32"/>
        </w:rPr>
        <w:t>漓江干流两侧</w:t>
      </w:r>
      <w:r>
        <w:rPr>
          <w:rFonts w:ascii="Times New Roman" w:eastAsia="仿宋_GB2312" w:hAnsi="Times New Roman" w:hint="eastAsia"/>
          <w:color w:val="000000"/>
          <w:sz w:val="32"/>
          <w:szCs w:val="32"/>
        </w:rPr>
        <w:t>、二级公路（属恭城、阳朔、灌阳县的）</w:t>
      </w:r>
      <w:r>
        <w:rPr>
          <w:rFonts w:ascii="Times New Roman" w:eastAsia="仿宋_GB2312" w:hAnsi="Times New Roman"/>
          <w:color w:val="000000"/>
          <w:sz w:val="32"/>
          <w:szCs w:val="32"/>
        </w:rPr>
        <w:t>可视范围</w:t>
      </w:r>
      <w:r>
        <w:rPr>
          <w:rFonts w:ascii="Times New Roman" w:eastAsia="仿宋_GB2312" w:hAnsi="Times New Roman" w:hint="eastAsia"/>
          <w:color w:val="000000"/>
          <w:sz w:val="32"/>
          <w:szCs w:val="32"/>
        </w:rPr>
        <w:t>内。</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矿区范围划定合理性说明。属露天矿山的，是否</w:t>
      </w:r>
      <w:r w:rsidRPr="00FA5417">
        <w:rPr>
          <w:rFonts w:ascii="Times New Roman" w:eastAsia="仿宋_GB2312" w:hAnsi="Times New Roman" w:hint="eastAsia"/>
          <w:color w:val="000000"/>
          <w:sz w:val="32"/>
          <w:szCs w:val="32"/>
        </w:rPr>
        <w:t>一次性整体出让</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实行整山移平式开采或最大程度地按整个山头边界等高线划定矿区范围</w:t>
      </w:r>
      <w:r>
        <w:rPr>
          <w:rFonts w:ascii="Times New Roman" w:eastAsia="仿宋_GB2312" w:hAnsi="Times New Roman" w:hint="eastAsia"/>
          <w:color w:val="000000"/>
          <w:sz w:val="32"/>
          <w:szCs w:val="32"/>
        </w:rPr>
        <w:t>。矿区范围的划定是否产生</w:t>
      </w:r>
      <w:r w:rsidRPr="00FA5417">
        <w:rPr>
          <w:rFonts w:ascii="Times New Roman" w:eastAsia="仿宋_GB2312" w:hAnsi="Times New Roman" w:hint="eastAsia"/>
          <w:color w:val="000000"/>
          <w:sz w:val="32"/>
          <w:szCs w:val="32"/>
        </w:rPr>
        <w:t>高陡边坡</w:t>
      </w:r>
      <w:r>
        <w:rPr>
          <w:rFonts w:ascii="Times New Roman" w:eastAsia="仿宋_GB2312" w:hAnsi="Times New Roman" w:hint="eastAsia"/>
          <w:color w:val="000000"/>
          <w:sz w:val="32"/>
          <w:szCs w:val="32"/>
        </w:rPr>
        <w:t>、</w:t>
      </w:r>
      <w:r w:rsidRPr="00FA5417">
        <w:rPr>
          <w:rFonts w:ascii="Times New Roman" w:eastAsia="仿宋_GB2312" w:hAnsi="Times New Roman" w:hint="eastAsia"/>
          <w:color w:val="000000"/>
          <w:sz w:val="32"/>
          <w:szCs w:val="32"/>
        </w:rPr>
        <w:t>露天凹陷开采</w:t>
      </w:r>
      <w:r>
        <w:rPr>
          <w:rFonts w:ascii="Times New Roman" w:eastAsia="仿宋_GB2312" w:hAnsi="Times New Roman" w:hint="eastAsia"/>
          <w:color w:val="000000"/>
          <w:sz w:val="32"/>
          <w:szCs w:val="32"/>
        </w:rPr>
        <w:t>，是否</w:t>
      </w:r>
      <w:r w:rsidRPr="00FA5417">
        <w:rPr>
          <w:rFonts w:ascii="Times New Roman" w:eastAsia="仿宋_GB2312" w:hAnsi="Times New Roman" w:hint="eastAsia"/>
          <w:color w:val="000000"/>
          <w:sz w:val="32"/>
          <w:szCs w:val="32"/>
        </w:rPr>
        <w:t>采富弃贫、挖浅甩深、吃肥丢瘦、掠夺式开采。</w:t>
      </w:r>
    </w:p>
    <w:p w:rsidR="009E1B15" w:rsidRDefault="009E1B15" w:rsidP="009E1B15">
      <w:pPr>
        <w:spacing w:line="586"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属</w:t>
      </w:r>
      <w:r w:rsidRPr="00FD0E91">
        <w:rPr>
          <w:rFonts w:ascii="Times New Roman" w:eastAsia="仿宋_GB2312" w:hAnsi="Times New Roman" w:hint="eastAsia"/>
          <w:color w:val="000000"/>
          <w:sz w:val="32"/>
          <w:szCs w:val="32"/>
        </w:rPr>
        <w:t>资源、龙胜、灌阳、恭城、阳朔县等重点生态功能区县的，</w:t>
      </w:r>
      <w:r>
        <w:rPr>
          <w:rFonts w:ascii="Times New Roman" w:eastAsia="仿宋_GB2312" w:hAnsi="Times New Roman" w:hint="eastAsia"/>
          <w:color w:val="000000"/>
          <w:sz w:val="32"/>
          <w:szCs w:val="32"/>
        </w:rPr>
        <w:t>矿权设置是否属于</w:t>
      </w:r>
      <w:r w:rsidRPr="00FD0E91">
        <w:rPr>
          <w:rFonts w:ascii="Times New Roman" w:eastAsia="仿宋_GB2312" w:hAnsi="Times New Roman" w:hint="eastAsia"/>
          <w:color w:val="000000"/>
          <w:sz w:val="32"/>
          <w:szCs w:val="32"/>
        </w:rPr>
        <w:t>自治区发改委产业准入负面清单禁止</w:t>
      </w:r>
      <w:r>
        <w:rPr>
          <w:rFonts w:ascii="Times New Roman" w:eastAsia="仿宋_GB2312" w:hAnsi="Times New Roman" w:hint="eastAsia"/>
          <w:color w:val="000000"/>
          <w:sz w:val="32"/>
          <w:szCs w:val="32"/>
        </w:rPr>
        <w:t>和限制范围。</w:t>
      </w:r>
    </w:p>
    <w:p w:rsidR="009E1B15" w:rsidRDefault="009E1B15" w:rsidP="009E1B15">
      <w:pPr>
        <w:spacing w:line="586"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4.</w:t>
      </w:r>
      <w:r w:rsidRPr="009E1B15">
        <w:rPr>
          <w:rFonts w:hint="eastAsia"/>
        </w:rPr>
        <w:t xml:space="preserve"> </w:t>
      </w:r>
      <w:r w:rsidRPr="009E1B15">
        <w:rPr>
          <w:rFonts w:ascii="Times New Roman" w:eastAsia="仿宋_GB2312" w:hAnsi="Times New Roman" w:hint="eastAsia"/>
          <w:color w:val="000000"/>
          <w:sz w:val="32"/>
          <w:szCs w:val="32"/>
        </w:rPr>
        <w:t>矿山开采加工情况说明。矿山是否在本地深加工，是否对废石实行综合利用，满足对矿石“吃干榨尽”的要求。</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sidRPr="009E1B15">
        <w:rPr>
          <w:rFonts w:hint="eastAsia"/>
        </w:rPr>
        <w:t xml:space="preserve"> </w:t>
      </w:r>
      <w:r w:rsidRPr="009E1B15">
        <w:rPr>
          <w:rFonts w:ascii="Times New Roman" w:eastAsia="仿宋_GB2312" w:hAnsi="Times New Roman" w:hint="eastAsia"/>
          <w:color w:val="000000"/>
          <w:sz w:val="32"/>
          <w:szCs w:val="32"/>
        </w:rPr>
        <w:t>是否有国有平台公司参与经营，是否明确闭坑后矿区土地如何恢复利用。具备条件的，优先复垦开发矿山旅游项目、可收储利用的建设用地、耕地、乡村振兴项目等。</w:t>
      </w:r>
    </w:p>
    <w:p w:rsidR="009E1B15" w:rsidRDefault="009E1B15" w:rsidP="009E1B15">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sidRPr="009E1B15">
        <w:rPr>
          <w:rFonts w:ascii="Times New Roman" w:eastAsia="仿宋_GB2312" w:hAnsi="Times New Roman" w:hint="eastAsia"/>
          <w:color w:val="000000"/>
          <w:sz w:val="32"/>
          <w:szCs w:val="32"/>
        </w:rPr>
        <w:t>矿山开采、加工、运输造成的道路损毁、渣土洒落、扬尘、噪音等</w:t>
      </w:r>
      <w:r>
        <w:rPr>
          <w:rFonts w:ascii="Times New Roman" w:eastAsia="仿宋_GB2312" w:hAnsi="Times New Roman" w:hint="eastAsia"/>
          <w:color w:val="000000"/>
          <w:sz w:val="32"/>
          <w:szCs w:val="32"/>
        </w:rPr>
        <w:t>敏感</w:t>
      </w:r>
      <w:r w:rsidRPr="009E1B15">
        <w:rPr>
          <w:rFonts w:ascii="Times New Roman" w:eastAsia="仿宋_GB2312" w:hAnsi="Times New Roman" w:hint="eastAsia"/>
          <w:color w:val="000000"/>
          <w:sz w:val="32"/>
          <w:szCs w:val="32"/>
        </w:rPr>
        <w:t>问题是否明确了相关的监管部门，是否制定了预案措施</w:t>
      </w:r>
      <w:r>
        <w:rPr>
          <w:rFonts w:ascii="Times New Roman" w:eastAsia="仿宋_GB2312" w:hAnsi="Times New Roman" w:hint="eastAsia"/>
          <w:color w:val="000000"/>
          <w:sz w:val="32"/>
          <w:szCs w:val="32"/>
        </w:rPr>
        <w:t>，是否</w:t>
      </w:r>
      <w:r w:rsidRPr="009E1B15">
        <w:rPr>
          <w:rFonts w:ascii="Times New Roman" w:eastAsia="仿宋_GB2312" w:hAnsi="Times New Roman" w:hint="eastAsia"/>
          <w:color w:val="000000"/>
          <w:sz w:val="32"/>
          <w:szCs w:val="32"/>
        </w:rPr>
        <w:t>承诺严格落实属地管理责任</w:t>
      </w:r>
      <w:r>
        <w:rPr>
          <w:rFonts w:ascii="Times New Roman" w:eastAsia="仿宋_GB2312" w:hAnsi="Times New Roman" w:hint="eastAsia"/>
          <w:color w:val="000000"/>
          <w:sz w:val="32"/>
          <w:szCs w:val="32"/>
        </w:rPr>
        <w:t>和</w:t>
      </w:r>
      <w:r w:rsidRPr="009E1B15">
        <w:rPr>
          <w:rFonts w:ascii="Times New Roman" w:eastAsia="仿宋_GB2312" w:hAnsi="Times New Roman" w:hint="eastAsia"/>
          <w:color w:val="000000"/>
          <w:sz w:val="32"/>
          <w:szCs w:val="32"/>
        </w:rPr>
        <w:t>加强批后监管。</w:t>
      </w:r>
    </w:p>
    <w:p w:rsidR="009E1B15" w:rsidRDefault="009E1B15" w:rsidP="009E1B15">
      <w:pPr>
        <w:spacing w:line="640" w:lineRule="exact"/>
        <w:ind w:firstLineChars="200" w:firstLine="640"/>
        <w:rPr>
          <w:rFonts w:ascii="Times New Roman" w:eastAsia="仿宋_GB2312" w:hAnsi="Times New Roman"/>
          <w:color w:val="000000"/>
          <w:sz w:val="32"/>
          <w:szCs w:val="32"/>
        </w:rPr>
      </w:pPr>
      <w:r w:rsidRPr="009E1B15">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w:t>
      </w:r>
      <w:r w:rsidRPr="009E1B15">
        <w:rPr>
          <w:rFonts w:ascii="Times New Roman" w:eastAsia="仿宋_GB2312" w:hAnsi="Times New Roman" w:hint="eastAsia"/>
          <w:color w:val="000000"/>
          <w:sz w:val="32"/>
          <w:szCs w:val="32"/>
        </w:rPr>
        <w:t>结论，是否符合生态环境保护要求，是否同意办理采矿权登记。</w:t>
      </w:r>
    </w:p>
    <w:p w:rsidR="009E1B15" w:rsidRPr="009E1B15" w:rsidRDefault="009E1B15" w:rsidP="009E1B15">
      <w:pPr>
        <w:spacing w:line="640" w:lineRule="exact"/>
        <w:ind w:firstLineChars="200" w:firstLine="640"/>
        <w:rPr>
          <w:rFonts w:ascii="Times New Roman" w:eastAsia="仿宋_GB2312" w:hAnsi="Times New Roman" w:hint="eastAsia"/>
          <w:color w:val="000000"/>
          <w:sz w:val="32"/>
          <w:szCs w:val="32"/>
        </w:rPr>
      </w:pPr>
      <w:bookmarkStart w:id="0" w:name="_GoBack"/>
      <w:bookmarkEnd w:id="0"/>
    </w:p>
    <w:sectPr w:rsidR="009E1B15" w:rsidRPr="009E1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9C" w:rsidRDefault="005E749C" w:rsidP="005E749C">
      <w:r>
        <w:separator/>
      </w:r>
    </w:p>
  </w:endnote>
  <w:endnote w:type="continuationSeparator" w:id="0">
    <w:p w:rsidR="005E749C" w:rsidRDefault="005E749C" w:rsidP="005E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9C" w:rsidRDefault="005E749C" w:rsidP="005E749C">
      <w:r>
        <w:separator/>
      </w:r>
    </w:p>
  </w:footnote>
  <w:footnote w:type="continuationSeparator" w:id="0">
    <w:p w:rsidR="005E749C" w:rsidRDefault="005E749C" w:rsidP="005E7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7A"/>
    <w:rsid w:val="002866F1"/>
    <w:rsid w:val="00416132"/>
    <w:rsid w:val="004C3AAD"/>
    <w:rsid w:val="005E749C"/>
    <w:rsid w:val="00712B7A"/>
    <w:rsid w:val="007C6D89"/>
    <w:rsid w:val="007E26B1"/>
    <w:rsid w:val="0095262F"/>
    <w:rsid w:val="009E1B15"/>
    <w:rsid w:val="00D4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F59F3"/>
  <w15:docId w15:val="{BC266C6A-9DD7-4679-B865-74FCBEE1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4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749C"/>
    <w:rPr>
      <w:sz w:val="18"/>
      <w:szCs w:val="18"/>
    </w:rPr>
  </w:style>
  <w:style w:type="paragraph" w:styleId="a5">
    <w:name w:val="footer"/>
    <w:basedOn w:val="a"/>
    <w:link w:val="a6"/>
    <w:uiPriority w:val="99"/>
    <w:unhideWhenUsed/>
    <w:rsid w:val="005E749C"/>
    <w:pPr>
      <w:tabs>
        <w:tab w:val="center" w:pos="4153"/>
        <w:tab w:val="right" w:pos="8306"/>
      </w:tabs>
      <w:snapToGrid w:val="0"/>
      <w:jc w:val="left"/>
    </w:pPr>
    <w:rPr>
      <w:sz w:val="18"/>
      <w:szCs w:val="18"/>
    </w:rPr>
  </w:style>
  <w:style w:type="character" w:customStyle="1" w:styleId="a6">
    <w:name w:val="页脚 字符"/>
    <w:basedOn w:val="a0"/>
    <w:link w:val="a5"/>
    <w:uiPriority w:val="99"/>
    <w:rsid w:val="005E749C"/>
    <w:rPr>
      <w:sz w:val="18"/>
      <w:szCs w:val="18"/>
    </w:rPr>
  </w:style>
  <w:style w:type="paragraph" w:styleId="a7">
    <w:name w:val="Balloon Text"/>
    <w:basedOn w:val="a"/>
    <w:link w:val="a8"/>
    <w:uiPriority w:val="99"/>
    <w:semiHidden/>
    <w:unhideWhenUsed/>
    <w:rsid w:val="002866F1"/>
    <w:rPr>
      <w:sz w:val="18"/>
      <w:szCs w:val="18"/>
    </w:rPr>
  </w:style>
  <w:style w:type="character" w:customStyle="1" w:styleId="a8">
    <w:name w:val="批注框文本 字符"/>
    <w:basedOn w:val="a0"/>
    <w:link w:val="a7"/>
    <w:uiPriority w:val="99"/>
    <w:semiHidden/>
    <w:rsid w:val="002866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303</Words>
  <Characters>1730</Characters>
  <Application>Microsoft Office Word</Application>
  <DocSecurity>0</DocSecurity>
  <Lines>14</Lines>
  <Paragraphs>4</Paragraphs>
  <ScaleCrop>false</ScaleCrop>
  <Company>微软中国</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6</cp:revision>
  <cp:lastPrinted>2022-05-31T03:38:00Z</cp:lastPrinted>
  <dcterms:created xsi:type="dcterms:W3CDTF">2022-05-31T03:35:00Z</dcterms:created>
  <dcterms:modified xsi:type="dcterms:W3CDTF">2022-06-26T17:53:00Z</dcterms:modified>
</cp:coreProperties>
</file>