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华文中宋" w:eastAsia="方正小标宋_GBK" w:cs="方正小标宋简体"/>
          <w:sz w:val="44"/>
          <w:szCs w:val="44"/>
        </w:rPr>
      </w:pPr>
      <w:r>
        <w:rPr>
          <w:rFonts w:hint="eastAsia" w:ascii="方正小标宋_GBK" w:hAnsi="华文中宋" w:eastAsia="方正小标宋_GBK" w:cs="方正小标宋简体"/>
          <w:sz w:val="44"/>
          <w:szCs w:val="44"/>
        </w:rPr>
        <w:t>桂林市矿产资源开采审批流程</w:t>
      </w:r>
    </w:p>
    <w:p>
      <w:pPr>
        <w:spacing w:line="560" w:lineRule="exact"/>
      </w:pPr>
    </w:p>
    <w:p>
      <w:pPr>
        <w:spacing w:line="560" w:lineRule="exact"/>
        <w:ind w:firstLine="648"/>
        <w:rPr>
          <w:rFonts w:ascii="方正仿宋_GBK" w:hAnsi="仿宋" w:eastAsia="方正仿宋_GBK" w:cs="方正仿宋_GBK"/>
          <w:sz w:val="32"/>
          <w:szCs w:val="32"/>
        </w:rPr>
      </w:pPr>
      <w:r>
        <w:rPr>
          <w:rFonts w:hint="eastAsia" w:ascii="方正仿宋_GBK" w:hAnsi="仿宋" w:eastAsia="方正仿宋_GBK" w:cs="方正仿宋_GBK"/>
          <w:sz w:val="32"/>
          <w:szCs w:val="32"/>
        </w:rPr>
        <w:t>为深入贯彻落实习近平总书记视察广西及桂林重要讲话和重要指示精神，当好保护桂林山水的“二郎神”，认真落实自治区党委刘宁书记对全州县非法盗采山砂破坏生态环境问题“不贰过”批示精神，落实市委、市政府关于健全完善采矿许可证审批流程、全市采矿许可证必须经市政府主要领导审批同意后发放的工作要求，按照《桂林市政府关于进一步加强矿产资源开发保护促进我市全面打造世界级旅游城市的意见》（市政〔2022〕6号）规定的“推动绿色矿业发展，严格落实党政同责、一岗双责和属地管理责任，确保各部门共同担当、积极作为、各司其职、协同配合，抓好矿产资源开发利用与保护的常态化监管工作”的原则，制定《桂林市矿产资源开采审批流程》，规范我市矿产资源开采审批秩序。</w:t>
      </w:r>
    </w:p>
    <w:p>
      <w:pPr>
        <w:spacing w:line="560" w:lineRule="exact"/>
        <w:ind w:firstLine="640" w:firstLineChars="200"/>
        <w:rPr>
          <w:rFonts w:ascii="方正仿宋_GBK" w:hAnsi="黑体" w:eastAsia="方正仿宋_GBK" w:cs="方正仿宋_GBK"/>
          <w:sz w:val="32"/>
          <w:szCs w:val="32"/>
        </w:rPr>
      </w:pPr>
      <w:r>
        <w:rPr>
          <w:rFonts w:hint="eastAsia" w:ascii="方正仿宋_GBK" w:hAnsi="黑体" w:eastAsia="方正仿宋_GBK" w:cs="方正仿宋_GBK"/>
          <w:sz w:val="32"/>
          <w:szCs w:val="32"/>
        </w:rPr>
        <w:t>一、明确采矿权出让、登记审批权限</w:t>
      </w:r>
    </w:p>
    <w:p>
      <w:pPr>
        <w:spacing w:line="560" w:lineRule="exact"/>
        <w:ind w:firstLine="640" w:firstLineChars="200"/>
        <w:rPr>
          <w:rFonts w:ascii="方正仿宋_GBK" w:hAnsi="仿宋" w:eastAsia="方正仿宋_GBK" w:cs="方正仿宋_GBK"/>
          <w:sz w:val="32"/>
          <w:szCs w:val="32"/>
        </w:rPr>
      </w:pPr>
      <w:r>
        <w:rPr>
          <w:rFonts w:hint="eastAsia" w:ascii="方正仿宋_GBK" w:hAnsi="黑体" w:eastAsia="方正仿宋_GBK"/>
          <w:sz w:val="32"/>
          <w:szCs w:val="32"/>
        </w:rPr>
        <w:t>根据《矿产资源法》《矿产资源开采登记管理办法》（国务院令第241号）、《广西矿产资源管理条例》</w:t>
      </w:r>
      <w:r>
        <w:rPr>
          <w:rFonts w:hint="eastAsia" w:ascii="方正仿宋_GBK" w:hAnsi="仿宋" w:eastAsia="方正仿宋_GBK" w:cs="方正仿宋_GBK"/>
          <w:sz w:val="32"/>
          <w:szCs w:val="32"/>
        </w:rPr>
        <w:t>《广西壮族自治区自然资源厅关于推进矿产资源管理改革有关事项的通知》（桂自然资规〔2020〕1号）等规定以及结合我市实际情况，采矿权出让和登记权限按矿种划分，普通建筑用砂石土矿种的采矿权由县级自然资源部门出让和登记，除</w:t>
      </w:r>
      <w:r>
        <w:rPr>
          <w:rFonts w:hint="eastAsia" w:ascii="方正仿宋_GBK" w:hAnsi="仿宋" w:eastAsia="方正仿宋_GBK"/>
          <w:sz w:val="32"/>
          <w:szCs w:val="32"/>
        </w:rPr>
        <w:t>自然资源部、自治区自然资源厅、县级自然资源部门出让和登记</w:t>
      </w:r>
      <w:r>
        <w:rPr>
          <w:rFonts w:hint="eastAsia" w:ascii="方正仿宋_GBK" w:hAnsi="仿宋" w:eastAsia="方正仿宋_GBK" w:cs="方正仿宋_GBK"/>
          <w:sz w:val="32"/>
          <w:szCs w:val="32"/>
        </w:rPr>
        <w:t>矿种以外的采矿权，由市自然资源局办理出让和登记（见附件1）。</w:t>
      </w:r>
    </w:p>
    <w:p>
      <w:pPr>
        <w:spacing w:line="560" w:lineRule="exact"/>
        <w:ind w:firstLine="640" w:firstLineChars="200"/>
        <w:rPr>
          <w:rFonts w:ascii="方正仿宋_GBK" w:hAnsi="黑体" w:eastAsia="方正仿宋_GBK" w:cs="方正仿宋_GBK"/>
          <w:sz w:val="32"/>
          <w:szCs w:val="32"/>
        </w:rPr>
      </w:pPr>
      <w:r>
        <w:rPr>
          <w:rFonts w:hint="eastAsia" w:ascii="方正仿宋_GBK" w:hAnsi="黑体" w:eastAsia="方正仿宋_GBK" w:cs="方正仿宋_GBK"/>
          <w:sz w:val="32"/>
          <w:szCs w:val="32"/>
        </w:rPr>
        <w:t>二、市本级采矿权出让、登记审批流程</w:t>
      </w:r>
    </w:p>
    <w:p>
      <w:pPr>
        <w:spacing w:line="560" w:lineRule="exact"/>
        <w:ind w:firstLine="640" w:firstLineChars="200"/>
        <w:rPr>
          <w:rFonts w:ascii="方正仿宋_GBK" w:hAnsi="仿宋" w:eastAsia="方正仿宋_GBK" w:cs="方正仿宋_GBK"/>
          <w:sz w:val="32"/>
          <w:szCs w:val="32"/>
        </w:rPr>
      </w:pPr>
      <w:r>
        <w:rPr>
          <w:rFonts w:hint="eastAsia" w:ascii="方正仿宋_GBK" w:hAnsi="仿宋" w:eastAsia="方正仿宋_GBK" w:cs="方正仿宋_GBK"/>
          <w:sz w:val="32"/>
          <w:szCs w:val="32"/>
        </w:rPr>
        <w:t>（一）采矿权新立登记审批流程</w:t>
      </w:r>
    </w:p>
    <w:p>
      <w:pPr>
        <w:spacing w:line="560" w:lineRule="exact"/>
        <w:ind w:firstLine="640" w:firstLineChars="200"/>
        <w:rPr>
          <w:rFonts w:ascii="方正仿宋_GBK" w:hAnsi="仿宋" w:eastAsia="方正仿宋_GBK" w:cs="方正仿宋_GBK"/>
          <w:sz w:val="32"/>
          <w:szCs w:val="32"/>
        </w:rPr>
      </w:pPr>
      <w:r>
        <w:rPr>
          <w:rFonts w:hint="eastAsia" w:ascii="方正仿宋_GBK" w:hAnsi="仿宋" w:eastAsia="方正仿宋_GBK" w:cs="方正仿宋_GBK"/>
          <w:sz w:val="32"/>
          <w:szCs w:val="32"/>
        </w:rPr>
        <w:t>根据矿产资源总体规划，计划新设置采矿权的出让、登记审批按如下流程办理：</w:t>
      </w:r>
    </w:p>
    <w:p>
      <w:pPr>
        <w:spacing w:line="560" w:lineRule="exact"/>
        <w:ind w:firstLine="640" w:firstLineChars="200"/>
        <w:rPr>
          <w:rFonts w:ascii="方正仿宋_GBK" w:hAnsi="仿宋" w:eastAsia="方正仿宋_GBK" w:cs="方正仿宋_GBK"/>
          <w:sz w:val="32"/>
          <w:szCs w:val="32"/>
        </w:rPr>
      </w:pPr>
      <w:r>
        <w:rPr>
          <w:rFonts w:hint="eastAsia" w:ascii="方正仿宋_GBK" w:hAnsi="仿宋" w:eastAsia="方正仿宋_GBK" w:cs="方正仿宋_GBK"/>
          <w:sz w:val="32"/>
          <w:szCs w:val="32"/>
        </w:rPr>
        <w:t>1.采矿权前期选址踏勘。县（市、区）政府组织县级发展改革、工业和信息化、生态环境、住房城乡建设、交通运输、水利、农业农村、文化广电和旅游、应急、林业和园林、漓江风景名胜区管理等有关部门及矿山所在乡（镇）党委、政府，对拟新设采矿权范围进行实地选址踏勘，确保符合国家有关政策法规要求，确保拟设采矿权不在矿产资源开采登记负面清单禁止和限制范围（附件</w:t>
      </w:r>
      <w:r>
        <w:rPr>
          <w:rFonts w:ascii="方正仿宋_GBK" w:hAnsi="仿宋" w:eastAsia="方正仿宋_GBK" w:cs="方正仿宋_GBK"/>
          <w:sz w:val="32"/>
          <w:szCs w:val="32"/>
        </w:rPr>
        <w:t>2</w:t>
      </w:r>
      <w:r>
        <w:rPr>
          <w:rFonts w:hint="eastAsia" w:ascii="方正仿宋_GBK" w:hAnsi="仿宋" w:eastAsia="方正仿宋_GBK" w:cs="方正仿宋_GBK"/>
          <w:sz w:val="32"/>
          <w:szCs w:val="32"/>
        </w:rPr>
        <w:t>）。上述单位对踏勘工作存有异议的，实行“一票否决”。</w:t>
      </w:r>
    </w:p>
    <w:p>
      <w:pPr>
        <w:spacing w:line="560" w:lineRule="exact"/>
        <w:ind w:firstLine="640" w:firstLineChars="200"/>
        <w:rPr>
          <w:rFonts w:ascii="方正仿宋_GBK" w:hAnsi="仿宋" w:eastAsia="方正仿宋_GBK" w:cs="方正仿宋_GBK"/>
          <w:sz w:val="32"/>
          <w:szCs w:val="32"/>
        </w:rPr>
      </w:pPr>
      <w:r>
        <w:rPr>
          <w:rFonts w:hint="eastAsia" w:ascii="方正仿宋_GBK" w:hAnsi="仿宋" w:eastAsia="方正仿宋_GBK" w:cs="方正仿宋_GBK"/>
          <w:sz w:val="32"/>
          <w:szCs w:val="32"/>
        </w:rPr>
        <w:t>2.报批采矿权出让计划。选址踏勘无异议的，由县（市</w:t>
      </w:r>
      <w:r>
        <w:rPr>
          <w:rFonts w:hint="eastAsia" w:ascii="方正仿宋_GBK" w:hAnsi="仿宋" w:eastAsia="方正仿宋_GBK"/>
          <w:sz w:val="32"/>
          <w:szCs w:val="32"/>
        </w:rPr>
        <w:t>、</w:t>
      </w:r>
      <w:r>
        <w:rPr>
          <w:rFonts w:hint="eastAsia" w:ascii="方正仿宋_GBK" w:hAnsi="仿宋" w:eastAsia="方正仿宋_GBK" w:cs="方正仿宋_GBK"/>
          <w:sz w:val="32"/>
          <w:szCs w:val="32"/>
        </w:rPr>
        <w:t>区）政府组织自然资源部门开展</w:t>
      </w:r>
      <w:r>
        <w:rPr>
          <w:rFonts w:hint="eastAsia" w:ascii="方正仿宋_GBK" w:hAnsi="仿宋" w:eastAsia="方正仿宋_GBK"/>
          <w:sz w:val="32"/>
          <w:szCs w:val="32"/>
        </w:rPr>
        <w:t>野外地质勘查工作，将计划新设的采矿权编入年度采矿权出让计划，经县（市、区）党委和政府审查符合规定并且符合我市生态环境保护要求的，县（市、区）党委、政府主要领导双签字后出具出让计划的书面审查意见（附件3）。市自然资源局汇总全市出让计划后，会同</w:t>
      </w:r>
      <w:r>
        <w:rPr>
          <w:rFonts w:hint="eastAsia" w:ascii="方正仿宋_GBK" w:hAnsi="仿宋" w:eastAsia="方正仿宋_GBK" w:cs="方正仿宋_GBK"/>
          <w:sz w:val="32"/>
          <w:szCs w:val="32"/>
        </w:rPr>
        <w:t>市级发展改革、工业和信息化、生态环境、住房城乡建设、交通运输、水利、农业农村、文化广电和旅游、应急、林业和园林、漓江风景名胜区管理等有关部门进行实地踏勘</w:t>
      </w:r>
      <w:r>
        <w:rPr>
          <w:rFonts w:hint="eastAsia" w:ascii="方正仿宋_GBK" w:hAnsi="仿宋" w:eastAsia="方正仿宋_GBK"/>
          <w:sz w:val="32"/>
          <w:szCs w:val="32"/>
        </w:rPr>
        <w:t>（附件</w:t>
      </w:r>
      <w:r>
        <w:rPr>
          <w:rFonts w:ascii="方正仿宋_GBK" w:hAnsi="仿宋" w:eastAsia="方正仿宋_GBK"/>
          <w:sz w:val="32"/>
          <w:szCs w:val="32"/>
        </w:rPr>
        <w:t>4</w:t>
      </w:r>
      <w:r>
        <w:rPr>
          <w:rFonts w:hint="eastAsia" w:ascii="方正仿宋_GBK" w:hAnsi="仿宋" w:eastAsia="方正仿宋_GBK"/>
          <w:sz w:val="32"/>
          <w:szCs w:val="32"/>
        </w:rPr>
        <w:t>）</w:t>
      </w:r>
      <w:r>
        <w:rPr>
          <w:rFonts w:hint="eastAsia" w:ascii="方正仿宋_GBK" w:hAnsi="仿宋" w:eastAsia="方正仿宋_GBK" w:cs="方正仿宋_GBK"/>
          <w:sz w:val="32"/>
          <w:szCs w:val="32"/>
        </w:rPr>
        <w:t>，各单位充分论证并出具书面意见。踏勘审查无异议的，由市自然资源局</w:t>
      </w:r>
      <w:r>
        <w:rPr>
          <w:rFonts w:hint="eastAsia" w:ascii="方正仿宋_GBK" w:hAnsi="仿宋" w:eastAsia="方正仿宋_GBK"/>
          <w:sz w:val="32"/>
          <w:szCs w:val="32"/>
        </w:rPr>
        <w:t>报市政府审核同意后，报自治区自然资源厅批复。上述市县政府部门</w:t>
      </w:r>
      <w:r>
        <w:rPr>
          <w:rFonts w:hint="eastAsia" w:ascii="方正仿宋_GBK" w:hAnsi="仿宋" w:eastAsia="方正仿宋_GBK" w:cs="方正仿宋_GBK"/>
          <w:sz w:val="32"/>
          <w:szCs w:val="32"/>
        </w:rPr>
        <w:t>审查过程中存有异议的，实行“一票否决”。</w:t>
      </w:r>
    </w:p>
    <w:p>
      <w:pPr>
        <w:spacing w:line="560" w:lineRule="exact"/>
        <w:ind w:firstLine="648"/>
        <w:rPr>
          <w:rFonts w:ascii="方正仿宋_GBK" w:hAnsi="仿宋" w:eastAsia="方正仿宋_GBK"/>
          <w:sz w:val="32"/>
          <w:szCs w:val="32"/>
        </w:rPr>
      </w:pPr>
      <w:r>
        <w:rPr>
          <w:rFonts w:hint="eastAsia" w:ascii="方正仿宋_GBK" w:hAnsi="仿宋" w:eastAsia="方正仿宋_GBK"/>
          <w:sz w:val="32"/>
          <w:szCs w:val="32"/>
        </w:rPr>
        <w:t>3.组织采矿权出让。依据经批准的出让计划，县（市、区）政府组织乡（镇）政府和有关部门按“净采矿权”标准开展采矿权出让的前期工作。前期工作完成后，县（市、区）党委、政府主要领导双签字后向市自然资源局出具启动采矿权出让工作的函（附件</w:t>
      </w:r>
      <w:r>
        <w:rPr>
          <w:rFonts w:ascii="方正仿宋_GBK" w:hAnsi="仿宋" w:eastAsia="方正仿宋_GBK"/>
          <w:sz w:val="32"/>
          <w:szCs w:val="32"/>
        </w:rPr>
        <w:t>3</w:t>
      </w:r>
      <w:r>
        <w:rPr>
          <w:rFonts w:hint="eastAsia" w:ascii="方正仿宋_GBK" w:hAnsi="仿宋" w:eastAsia="方正仿宋_GBK"/>
          <w:sz w:val="32"/>
          <w:szCs w:val="32"/>
        </w:rPr>
        <w:t>），应明确说明拟出让采矿权是否符合生态环境保护要求。市自然资源局收到函件后组织编制采矿权出让方案并报市自然资源审查委员会审议，审议通过后由市政府下达批复，市自然资源局依据市政府批复委托公共资源交易中心出让采矿权。</w:t>
      </w:r>
    </w:p>
    <w:p>
      <w:pPr>
        <w:spacing w:line="560" w:lineRule="exact"/>
        <w:ind w:firstLine="648"/>
        <w:rPr>
          <w:rFonts w:ascii="方正仿宋_GBK" w:hAnsi="仿宋" w:eastAsia="方正仿宋_GBK"/>
          <w:sz w:val="32"/>
          <w:szCs w:val="32"/>
        </w:rPr>
      </w:pPr>
      <w:r>
        <w:rPr>
          <w:rFonts w:hint="eastAsia" w:ascii="方正仿宋_GBK" w:hAnsi="仿宋" w:eastAsia="方正仿宋_GBK"/>
          <w:sz w:val="32"/>
          <w:szCs w:val="32"/>
        </w:rPr>
        <w:t>4.颁发采矿许可证。采矿权出让竞得人编制环境影响评价报告并取得生态环境部门批复后，向市自然资源局申请办理采矿权新立登记，市自然资源局审查通过后依法颁发采矿许可证。</w:t>
      </w:r>
    </w:p>
    <w:p>
      <w:pPr>
        <w:spacing w:line="560" w:lineRule="exact"/>
        <w:ind w:firstLine="640" w:firstLineChars="200"/>
        <w:rPr>
          <w:rFonts w:ascii="方正仿宋_GBK" w:hAnsi="仿宋" w:eastAsia="方正仿宋_GBK" w:cs="方正仿宋_GBK"/>
          <w:sz w:val="32"/>
          <w:szCs w:val="32"/>
        </w:rPr>
      </w:pPr>
      <w:r>
        <w:rPr>
          <w:rFonts w:hint="eastAsia" w:ascii="方正仿宋_GBK" w:hAnsi="仿宋" w:eastAsia="方正仿宋_GBK" w:cs="方正仿宋_GBK"/>
          <w:sz w:val="32"/>
          <w:szCs w:val="32"/>
        </w:rPr>
        <w:t>（二）</w:t>
      </w:r>
      <w:r>
        <w:rPr>
          <w:rFonts w:hint="eastAsia" w:ascii="方正仿宋_GBK" w:hAnsi="仿宋" w:eastAsia="方正仿宋_GBK"/>
          <w:sz w:val="32"/>
          <w:szCs w:val="32"/>
        </w:rPr>
        <w:t>采矿权延续、变更登记（扩大矿区范围</w:t>
      </w:r>
      <w:r>
        <w:rPr>
          <w:rFonts w:hint="eastAsia" w:ascii="方正仿宋_GBK" w:hAnsi="仿宋" w:eastAsia="方正仿宋_GBK"/>
          <w:sz w:val="32"/>
          <w:szCs w:val="32"/>
          <w:u w:val="single"/>
        </w:rPr>
        <w:t>（标高）</w:t>
      </w:r>
      <w:r>
        <w:rPr>
          <w:rFonts w:hint="eastAsia" w:ascii="方正仿宋_GBK" w:hAnsi="仿宋" w:eastAsia="方正仿宋_GBK"/>
          <w:sz w:val="32"/>
          <w:szCs w:val="32"/>
        </w:rPr>
        <w:t>、变更开采方式）审批流程</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采矿许可证到期申请办理延续登记以及在有效期内申请变更登记（扩大矿区范围（标高）、变更开采方式）的，登记审批按以下流程办理：</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1. 编制年度采矿权登记计划（见附件</w:t>
      </w:r>
      <w:r>
        <w:rPr>
          <w:rFonts w:ascii="方正仿宋_GBK" w:hAnsi="仿宋" w:eastAsia="方正仿宋_GBK"/>
          <w:sz w:val="32"/>
          <w:szCs w:val="32"/>
        </w:rPr>
        <w:t>3</w:t>
      </w:r>
      <w:r>
        <w:rPr>
          <w:rFonts w:hint="eastAsia" w:ascii="方正仿宋_GBK" w:hAnsi="仿宋" w:eastAsia="方正仿宋_GBK"/>
          <w:sz w:val="32"/>
          <w:szCs w:val="32"/>
        </w:rPr>
        <w:t>）。县（市、区）自然资源部门将市县两级登记审批采矿权中，申报延续登记、变更登记（扩大矿区范围（标高）、变更开采方式）的采矿权，编入年度采矿权登记计划。</w:t>
      </w:r>
    </w:p>
    <w:p>
      <w:pPr>
        <w:spacing w:line="560" w:lineRule="exact"/>
        <w:ind w:firstLine="640" w:firstLineChars="200"/>
        <w:rPr>
          <w:rFonts w:ascii="方正仿宋_GBK" w:hAnsi="仿宋" w:eastAsia="方正仿宋_GBK" w:cs="方正仿宋_GBK"/>
          <w:sz w:val="32"/>
          <w:szCs w:val="32"/>
        </w:rPr>
      </w:pPr>
      <w:r>
        <w:rPr>
          <w:rFonts w:hint="eastAsia" w:ascii="方正仿宋_GBK" w:hAnsi="仿宋" w:eastAsia="方正仿宋_GBK"/>
          <w:sz w:val="32"/>
          <w:szCs w:val="32"/>
        </w:rPr>
        <w:t>2.征求意见。采矿权登记计划由县自然资源部门征求同级</w:t>
      </w:r>
      <w:r>
        <w:rPr>
          <w:rFonts w:hint="eastAsia" w:ascii="方正仿宋_GBK" w:hAnsi="仿宋" w:eastAsia="方正仿宋_GBK" w:cs="方正仿宋_GBK"/>
          <w:sz w:val="32"/>
          <w:szCs w:val="32"/>
        </w:rPr>
        <w:t>发展改革、工业和信息化、生态环境、住房城乡建设、交通运输、水利、农业农村、文化广电和旅游、应急、林业和园林、漓江风景名胜区管理等有关部门及矿山所在乡（镇）党委、政府的书面意见</w:t>
      </w:r>
      <w:r>
        <w:rPr>
          <w:rFonts w:hint="eastAsia" w:ascii="方正仿宋_GBK" w:hAnsi="仿宋" w:eastAsia="方正仿宋_GBK"/>
          <w:sz w:val="32"/>
          <w:szCs w:val="32"/>
        </w:rPr>
        <w:t>后，报县（市、区）党委、政府审核，审核符合各部门规定且符合我市生态环境保护要求的，经县（市、区）党委、政府主要领导双签字后出具审查意见（附件7）并报市自然资源局汇总。市自然资源局征求市级</w:t>
      </w:r>
      <w:r>
        <w:rPr>
          <w:rFonts w:hint="eastAsia" w:ascii="方正仿宋_GBK" w:hAnsi="仿宋" w:eastAsia="方正仿宋_GBK" w:cs="方正仿宋_GBK"/>
          <w:sz w:val="32"/>
          <w:szCs w:val="32"/>
        </w:rPr>
        <w:t>发展改革、工业和信息化、生态环境、住房城乡建设、交通运输、水利、农业农村、文化广电和旅游、应急、林业和园林、漓江风景名胜区管理等有关部门</w:t>
      </w:r>
      <w:r>
        <w:rPr>
          <w:rFonts w:hint="eastAsia" w:ascii="方正仿宋_GBK" w:hAnsi="仿宋" w:eastAsia="方正仿宋_GBK"/>
          <w:sz w:val="32"/>
          <w:szCs w:val="32"/>
        </w:rPr>
        <w:t>意见后，报市政府批准。上述单位反馈意见存有异议的，实行“一票否决”，不得上报和审批采矿权登记。</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3.颁发采矿许可证。采矿权登记计划经市政府批准后，由市自然资源局受理和审查拟登记采矿权的报件材料，审查通过的，依法办理采矿权登记并颁发采矿许可证。</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（三）其他情形</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申请办理采矿权人名称变更、缩小矿区范围、采矿权转让变更、采矿权注销登记等不涉及重新出让矿产资源的，由市自然资源局直接受理，审查通过的，依法办理采矿权登记并颁发采矿许可证。</w:t>
      </w:r>
    </w:p>
    <w:p>
      <w:pPr>
        <w:spacing w:line="560" w:lineRule="exact"/>
        <w:ind w:firstLine="640" w:firstLineChars="200"/>
        <w:rPr>
          <w:rFonts w:ascii="方正仿宋_GBK" w:hAnsi="黑体" w:eastAsia="方正仿宋_GBK"/>
          <w:sz w:val="32"/>
          <w:szCs w:val="32"/>
        </w:rPr>
      </w:pPr>
      <w:r>
        <w:rPr>
          <w:rFonts w:hint="eastAsia" w:ascii="方正仿宋_GBK" w:hAnsi="黑体" w:eastAsia="方正仿宋_GBK" w:cs="方正仿宋_GBK"/>
          <w:sz w:val="32"/>
          <w:szCs w:val="32"/>
        </w:rPr>
        <w:t>三、其他行政</w:t>
      </w:r>
      <w:r>
        <w:rPr>
          <w:rFonts w:hint="eastAsia" w:ascii="方正仿宋_GBK" w:hAnsi="黑体" w:eastAsia="方正仿宋_GBK"/>
          <w:sz w:val="32"/>
          <w:szCs w:val="32"/>
        </w:rPr>
        <w:t>许可或批准手续</w:t>
      </w:r>
    </w:p>
    <w:p>
      <w:pPr>
        <w:spacing w:line="560" w:lineRule="exact"/>
        <w:ind w:firstLine="648"/>
        <w:rPr>
          <w:rFonts w:ascii="方正仿宋_GBK" w:hAnsi="仿宋" w:eastAsia="方正仿宋_GBK"/>
          <w:sz w:val="32"/>
          <w:szCs w:val="32"/>
        </w:rPr>
      </w:pPr>
      <w:r>
        <w:rPr>
          <w:rFonts w:hint="eastAsia" w:ascii="方正仿宋_GBK" w:hAnsi="仿宋" w:eastAsia="方正仿宋_GBK"/>
          <w:sz w:val="32"/>
          <w:szCs w:val="32"/>
        </w:rPr>
        <w:t>市自然资源局颁发采矿许可证后，应将发证情况抄报市政府，抄送同级林业、水利、应急管理、生态环境等部门以及属地县（市、区）党委和政府。各有关行政主管部门应依据职责督促采矿权人办理相关许可或批准手续。采矿权人在申报采矿权登记审批前，应取得具备盈利法人资质的营业执照、矿山项目环境影响评价批复等行政许可或批准文件。采矿权人在取得采矿许可证后，应取得安全生产许可证、水土保持方案批复、占用林地许可、爆破作业单位许可证等涉及的行政许可文件或批复文件后，方可开展相关的矿山开采和生产活动。</w:t>
      </w:r>
    </w:p>
    <w:p>
      <w:pPr>
        <w:spacing w:line="560" w:lineRule="exact"/>
        <w:ind w:firstLine="640" w:firstLineChars="200"/>
        <w:rPr>
          <w:rFonts w:ascii="方正仿宋_GBK" w:hAnsi="仿宋" w:eastAsia="方正仿宋_GBK" w:cs="方正仿宋_GBK"/>
          <w:sz w:val="32"/>
          <w:szCs w:val="32"/>
        </w:rPr>
      </w:pPr>
      <w:r>
        <w:rPr>
          <w:rFonts w:hint="eastAsia" w:ascii="方正仿宋_GBK" w:hAnsi="仿宋" w:eastAsia="方正仿宋_GBK" w:cs="方正仿宋_GBK"/>
          <w:sz w:val="32"/>
          <w:szCs w:val="32"/>
        </w:rPr>
        <w:t>四、县级采矿权出让、登记审批流程</w:t>
      </w:r>
    </w:p>
    <w:p>
      <w:pPr>
        <w:spacing w:line="560" w:lineRule="exact"/>
        <w:ind w:firstLine="640" w:firstLineChars="200"/>
        <w:rPr>
          <w:rFonts w:ascii="方正仿宋_GBK" w:hAnsi="仿宋" w:eastAsia="方正仿宋_GBK" w:cs="方正仿宋_GBK"/>
          <w:sz w:val="32"/>
          <w:szCs w:val="32"/>
        </w:rPr>
      </w:pPr>
      <w:r>
        <w:rPr>
          <w:rFonts w:hint="eastAsia" w:ascii="方正仿宋_GBK" w:hAnsi="仿宋" w:eastAsia="方正仿宋_GBK" w:cs="方正仿宋_GBK"/>
          <w:sz w:val="32"/>
          <w:szCs w:val="32"/>
        </w:rPr>
        <w:t>属县（市、区）自然资源部门出让、登记的普通建筑用砂石土矿采矿权，其审批流程应由各县（市、区）政府参照本流程第二条规定自行制定。新设采矿权的年度采矿权出让计划和</w:t>
      </w:r>
      <w:r>
        <w:rPr>
          <w:rFonts w:hint="eastAsia" w:ascii="方正仿宋_GBK" w:hAnsi="仿宋" w:eastAsia="方正仿宋_GBK"/>
          <w:sz w:val="32"/>
          <w:szCs w:val="32"/>
        </w:rPr>
        <w:t>采矿权延续、变更登记（扩大矿区范围（标高）、变更开采方式）的年度采矿权登记计划，</w:t>
      </w:r>
      <w:r>
        <w:rPr>
          <w:rFonts w:hint="eastAsia" w:ascii="方正仿宋_GBK" w:hAnsi="仿宋" w:eastAsia="方正仿宋_GBK" w:cs="方正仿宋_GBK"/>
          <w:sz w:val="32"/>
          <w:szCs w:val="32"/>
        </w:rPr>
        <w:t>应报市人民政府审核同意。</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cs="方正仿宋_GBK"/>
          <w:sz w:val="32"/>
          <w:szCs w:val="32"/>
        </w:rPr>
        <w:t>拟申请登记的采矿权符合批准的出让计划或登记计划的，应报</w:t>
      </w:r>
      <w:r>
        <w:rPr>
          <w:rFonts w:hint="eastAsia" w:ascii="方正仿宋_GBK" w:hAnsi="仿宋" w:eastAsia="方正仿宋_GBK"/>
          <w:sz w:val="32"/>
          <w:szCs w:val="32"/>
        </w:rPr>
        <w:t>县（市，区）政府审核且由主要领导签字同意后，由同级县（市、区）自然资源部门按规定依法办理采矿权出让、登记并颁发采矿许可证</w:t>
      </w:r>
      <w:r>
        <w:rPr>
          <w:rFonts w:hint="eastAsia" w:ascii="方正仿宋_GBK" w:hAnsi="仿宋" w:eastAsia="方正仿宋_GBK" w:cs="方正仿宋_GBK"/>
          <w:sz w:val="32"/>
          <w:szCs w:val="32"/>
        </w:rPr>
        <w:t>。</w:t>
      </w:r>
    </w:p>
    <w:p>
      <w:pPr>
        <w:spacing w:line="560" w:lineRule="exact"/>
        <w:ind w:firstLine="640" w:firstLineChars="200"/>
        <w:rPr>
          <w:rFonts w:ascii="方正仿宋_GBK" w:hAnsi="黑体" w:eastAsia="方正仿宋_GBK"/>
          <w:sz w:val="32"/>
          <w:szCs w:val="32"/>
        </w:rPr>
      </w:pPr>
      <w:r>
        <w:rPr>
          <w:rFonts w:hint="eastAsia" w:ascii="方正仿宋_GBK" w:hAnsi="黑体" w:eastAsia="方正仿宋_GBK"/>
          <w:sz w:val="32"/>
          <w:szCs w:val="32"/>
        </w:rPr>
        <w:t>五、政府组织开展矿产资源开发保护联合监管</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根据《广西壮族自治区政府办公厅印发关于加强矿产资源开发保护联合监管若干措施的通知》（桂政办发（2022）24号）要求，各县（市、区）政府是矿产资源开发保护联合监管的责任主体，应成立联合监管指挥部，组织自然资源、生态环境、应急、公安、林业、发展改革、交通运输、水利、市场监管、税务、电力等部门实施联合监管。对于矿山开采、加工、运输形成的渣土撒漏、扬尘、道路损毁等敏感问题，县（市、区）政府应明确监管单位，落实监管责任，制定应急预案。</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六、其他</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本次制定的《桂林市矿产资源开采审批流程》有效期为2年，自印发之日起实行。</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附件：1.采矿权出让登记审批权限清单</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 xml:space="preserve">      2.矿产资源开采登记负面清单</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 xml:space="preserve">      3.县（市、区）党委、政府审查意见提纲</w:t>
      </w:r>
    </w:p>
    <w:p>
      <w:pPr>
        <w:spacing w:line="560" w:lineRule="exact"/>
        <w:ind w:firstLine="1600" w:firstLineChars="500"/>
        <w:rPr>
          <w:rFonts w:ascii="方正仿宋_GBK" w:hAnsi="仿宋" w:eastAsia="方正仿宋_GBK"/>
          <w:sz w:val="32"/>
          <w:szCs w:val="32"/>
        </w:rPr>
      </w:pPr>
      <w:r>
        <w:rPr>
          <w:rFonts w:hint="eastAsia" w:ascii="方正仿宋_GBK" w:hAnsi="仿宋" w:eastAsia="方正仿宋_GBK"/>
          <w:sz w:val="32"/>
          <w:szCs w:val="32"/>
        </w:rPr>
        <w:t>4.矿产资源开发审批责任清单</w:t>
      </w:r>
    </w:p>
    <w:p>
      <w:pPr>
        <w:spacing w:line="560" w:lineRule="exact"/>
        <w:ind w:firstLine="1600" w:firstLineChars="500"/>
        <w:rPr>
          <w:rFonts w:ascii="方正仿宋_GBK" w:hAnsi="方正仿宋_GBK" w:eastAsia="方正仿宋_GBK" w:cs="方正仿宋_GBK"/>
          <w:sz w:val="32"/>
          <w:szCs w:val="32"/>
        </w:rPr>
      </w:pPr>
      <w:bookmarkStart w:id="0" w:name="_GoBack"/>
      <w:bookmarkEnd w:id="0"/>
      <w:r>
        <w:rPr>
          <w:rFonts w:ascii="方正仿宋_GBK" w:hAnsi="仿宋" w:eastAsia="方正仿宋_GBK"/>
          <w:sz w:val="32"/>
          <w:szCs w:val="32"/>
        </w:rPr>
        <w:t>5.</w:t>
      </w:r>
      <w:r>
        <w:rPr>
          <w:rFonts w:hint="eastAsia" w:ascii="方正仿宋_GBK" w:hAnsi="仿宋" w:eastAsia="方正仿宋_GBK"/>
          <w:sz w:val="32"/>
          <w:szCs w:val="32"/>
        </w:rPr>
        <w:t>起草说明</w:t>
      </w:r>
    </w:p>
    <w:p>
      <w:pPr>
        <w:spacing w:line="560" w:lineRule="exact"/>
        <w:ind w:firstLine="640" w:firstLineChars="200"/>
        <w:rPr>
          <w:rFonts w:ascii="方正仿宋_GBK" w:hAnsi="方正仿宋_GBK" w:eastAsia="方正仿宋_GBK" w:cs="方正仿宋_GBK"/>
          <w:sz w:val="32"/>
          <w:szCs w:val="32"/>
        </w:rPr>
      </w:pPr>
    </w:p>
    <w:sectPr>
      <w:footerReference r:id="rId3" w:type="default"/>
      <w:pgSz w:w="11906" w:h="16838"/>
      <w:pgMar w:top="2098" w:right="130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_GBK">
    <w:altName w:val="Microsoft YaHei UI"/>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仿宋_GBK">
    <w:altName w:val="Microsoft YaHei UI"/>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77913"/>
    </w:sdtPr>
    <w:sdtContent>
      <w:p>
        <w:pPr>
          <w:pStyle w:val="3"/>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48C2"/>
    <w:rsid w:val="00002AC5"/>
    <w:rsid w:val="0000506A"/>
    <w:rsid w:val="00013C5C"/>
    <w:rsid w:val="00016942"/>
    <w:rsid w:val="00030930"/>
    <w:rsid w:val="000348D9"/>
    <w:rsid w:val="00035EA7"/>
    <w:rsid w:val="00063A4C"/>
    <w:rsid w:val="00067EE5"/>
    <w:rsid w:val="0008575D"/>
    <w:rsid w:val="00085897"/>
    <w:rsid w:val="00090193"/>
    <w:rsid w:val="00096228"/>
    <w:rsid w:val="00097D64"/>
    <w:rsid w:val="000B1076"/>
    <w:rsid w:val="000C3F90"/>
    <w:rsid w:val="000F1BA4"/>
    <w:rsid w:val="000F1D4B"/>
    <w:rsid w:val="000F6F66"/>
    <w:rsid w:val="0010053E"/>
    <w:rsid w:val="00111DAF"/>
    <w:rsid w:val="00125C0F"/>
    <w:rsid w:val="001511FE"/>
    <w:rsid w:val="00157102"/>
    <w:rsid w:val="00164674"/>
    <w:rsid w:val="0016645A"/>
    <w:rsid w:val="00174783"/>
    <w:rsid w:val="00185B11"/>
    <w:rsid w:val="001A19BB"/>
    <w:rsid w:val="001A6E40"/>
    <w:rsid w:val="001B3A16"/>
    <w:rsid w:val="001D6C7F"/>
    <w:rsid w:val="001E1F75"/>
    <w:rsid w:val="001E50C1"/>
    <w:rsid w:val="001E5DE2"/>
    <w:rsid w:val="002033C4"/>
    <w:rsid w:val="00206871"/>
    <w:rsid w:val="00213E7F"/>
    <w:rsid w:val="00223A3E"/>
    <w:rsid w:val="00224234"/>
    <w:rsid w:val="00224F33"/>
    <w:rsid w:val="00233FD6"/>
    <w:rsid w:val="002343A0"/>
    <w:rsid w:val="00242375"/>
    <w:rsid w:val="002476E9"/>
    <w:rsid w:val="00290E2A"/>
    <w:rsid w:val="00291C3C"/>
    <w:rsid w:val="00296778"/>
    <w:rsid w:val="002B3872"/>
    <w:rsid w:val="002C150D"/>
    <w:rsid w:val="002F680B"/>
    <w:rsid w:val="002F72ED"/>
    <w:rsid w:val="002F79CF"/>
    <w:rsid w:val="002F7A19"/>
    <w:rsid w:val="002F7D73"/>
    <w:rsid w:val="00304494"/>
    <w:rsid w:val="00310D9F"/>
    <w:rsid w:val="00311F14"/>
    <w:rsid w:val="00314169"/>
    <w:rsid w:val="003248C2"/>
    <w:rsid w:val="00324E07"/>
    <w:rsid w:val="0032573D"/>
    <w:rsid w:val="00325C1A"/>
    <w:rsid w:val="00336832"/>
    <w:rsid w:val="00347723"/>
    <w:rsid w:val="003A1C2F"/>
    <w:rsid w:val="003A6A40"/>
    <w:rsid w:val="003C526E"/>
    <w:rsid w:val="003E554B"/>
    <w:rsid w:val="003F4FA2"/>
    <w:rsid w:val="00400DFD"/>
    <w:rsid w:val="004120C4"/>
    <w:rsid w:val="0042158D"/>
    <w:rsid w:val="00455BA0"/>
    <w:rsid w:val="00462565"/>
    <w:rsid w:val="00467D17"/>
    <w:rsid w:val="00481ED1"/>
    <w:rsid w:val="00484B07"/>
    <w:rsid w:val="004856EA"/>
    <w:rsid w:val="004B4E85"/>
    <w:rsid w:val="004B622C"/>
    <w:rsid w:val="00517759"/>
    <w:rsid w:val="00544A8B"/>
    <w:rsid w:val="0057270C"/>
    <w:rsid w:val="005756AC"/>
    <w:rsid w:val="00580375"/>
    <w:rsid w:val="00591AEB"/>
    <w:rsid w:val="0059430C"/>
    <w:rsid w:val="005968FE"/>
    <w:rsid w:val="005A2A7D"/>
    <w:rsid w:val="005C3297"/>
    <w:rsid w:val="005C3BEA"/>
    <w:rsid w:val="005E2499"/>
    <w:rsid w:val="005F305F"/>
    <w:rsid w:val="005F416D"/>
    <w:rsid w:val="00630B40"/>
    <w:rsid w:val="0064703C"/>
    <w:rsid w:val="006674AF"/>
    <w:rsid w:val="00672965"/>
    <w:rsid w:val="00695ABE"/>
    <w:rsid w:val="00695D7A"/>
    <w:rsid w:val="00696777"/>
    <w:rsid w:val="006C0901"/>
    <w:rsid w:val="006C1196"/>
    <w:rsid w:val="006D08E0"/>
    <w:rsid w:val="006D1918"/>
    <w:rsid w:val="006D26FF"/>
    <w:rsid w:val="006E66DD"/>
    <w:rsid w:val="006F709B"/>
    <w:rsid w:val="0073795E"/>
    <w:rsid w:val="00747E1F"/>
    <w:rsid w:val="00750093"/>
    <w:rsid w:val="007533AD"/>
    <w:rsid w:val="00757C2E"/>
    <w:rsid w:val="00761D32"/>
    <w:rsid w:val="00765066"/>
    <w:rsid w:val="00772686"/>
    <w:rsid w:val="00780E46"/>
    <w:rsid w:val="00792298"/>
    <w:rsid w:val="00795F77"/>
    <w:rsid w:val="00796552"/>
    <w:rsid w:val="007A2FB7"/>
    <w:rsid w:val="007A6448"/>
    <w:rsid w:val="007D4929"/>
    <w:rsid w:val="007D4FD5"/>
    <w:rsid w:val="00815C9D"/>
    <w:rsid w:val="00816329"/>
    <w:rsid w:val="00840A0D"/>
    <w:rsid w:val="00850179"/>
    <w:rsid w:val="00851FDC"/>
    <w:rsid w:val="00855177"/>
    <w:rsid w:val="008861CD"/>
    <w:rsid w:val="0089246B"/>
    <w:rsid w:val="00895D8C"/>
    <w:rsid w:val="0089723E"/>
    <w:rsid w:val="008B59F2"/>
    <w:rsid w:val="008C1ACE"/>
    <w:rsid w:val="008D2393"/>
    <w:rsid w:val="008E4081"/>
    <w:rsid w:val="008F35BD"/>
    <w:rsid w:val="0090722F"/>
    <w:rsid w:val="0091526B"/>
    <w:rsid w:val="00916B26"/>
    <w:rsid w:val="00921598"/>
    <w:rsid w:val="00921BB5"/>
    <w:rsid w:val="00945957"/>
    <w:rsid w:val="009511EE"/>
    <w:rsid w:val="00955C6F"/>
    <w:rsid w:val="00961BD3"/>
    <w:rsid w:val="00961FC6"/>
    <w:rsid w:val="00964551"/>
    <w:rsid w:val="009679FC"/>
    <w:rsid w:val="0097619D"/>
    <w:rsid w:val="00990C85"/>
    <w:rsid w:val="00993120"/>
    <w:rsid w:val="009A3053"/>
    <w:rsid w:val="009B7618"/>
    <w:rsid w:val="009D3DBC"/>
    <w:rsid w:val="009E5422"/>
    <w:rsid w:val="00A06946"/>
    <w:rsid w:val="00A13D38"/>
    <w:rsid w:val="00A74D11"/>
    <w:rsid w:val="00AA0761"/>
    <w:rsid w:val="00AA0851"/>
    <w:rsid w:val="00AA5BEC"/>
    <w:rsid w:val="00AB1DD9"/>
    <w:rsid w:val="00AC1799"/>
    <w:rsid w:val="00AC6757"/>
    <w:rsid w:val="00AC6DF5"/>
    <w:rsid w:val="00AE42ED"/>
    <w:rsid w:val="00AE59A3"/>
    <w:rsid w:val="00AF45AC"/>
    <w:rsid w:val="00B035C5"/>
    <w:rsid w:val="00B03CD0"/>
    <w:rsid w:val="00B04B87"/>
    <w:rsid w:val="00B14BB0"/>
    <w:rsid w:val="00B42FF8"/>
    <w:rsid w:val="00B4759A"/>
    <w:rsid w:val="00B729ED"/>
    <w:rsid w:val="00B875FC"/>
    <w:rsid w:val="00BB3C3F"/>
    <w:rsid w:val="00BC0A41"/>
    <w:rsid w:val="00BC2741"/>
    <w:rsid w:val="00BC288A"/>
    <w:rsid w:val="00BC746F"/>
    <w:rsid w:val="00BD27B9"/>
    <w:rsid w:val="00BD3B03"/>
    <w:rsid w:val="00BF45FB"/>
    <w:rsid w:val="00BF6A16"/>
    <w:rsid w:val="00C35B73"/>
    <w:rsid w:val="00C54A6C"/>
    <w:rsid w:val="00C579A8"/>
    <w:rsid w:val="00C65DF4"/>
    <w:rsid w:val="00C73C40"/>
    <w:rsid w:val="00C760AD"/>
    <w:rsid w:val="00C76AE6"/>
    <w:rsid w:val="00C76CF1"/>
    <w:rsid w:val="00C83F86"/>
    <w:rsid w:val="00C9397A"/>
    <w:rsid w:val="00CA2C14"/>
    <w:rsid w:val="00CB2B2A"/>
    <w:rsid w:val="00CB6F83"/>
    <w:rsid w:val="00CC3531"/>
    <w:rsid w:val="00CD177D"/>
    <w:rsid w:val="00D048BE"/>
    <w:rsid w:val="00D0510A"/>
    <w:rsid w:val="00D15833"/>
    <w:rsid w:val="00D16CED"/>
    <w:rsid w:val="00D23A0E"/>
    <w:rsid w:val="00D4530E"/>
    <w:rsid w:val="00D54A9B"/>
    <w:rsid w:val="00D665B3"/>
    <w:rsid w:val="00D67D66"/>
    <w:rsid w:val="00D76350"/>
    <w:rsid w:val="00D835D8"/>
    <w:rsid w:val="00DB3CDF"/>
    <w:rsid w:val="00DC0E7E"/>
    <w:rsid w:val="00DC1E85"/>
    <w:rsid w:val="00DD2F95"/>
    <w:rsid w:val="00DD6422"/>
    <w:rsid w:val="00DE01AF"/>
    <w:rsid w:val="00DE522A"/>
    <w:rsid w:val="00E01FCF"/>
    <w:rsid w:val="00E15608"/>
    <w:rsid w:val="00E2103E"/>
    <w:rsid w:val="00E23B88"/>
    <w:rsid w:val="00E36109"/>
    <w:rsid w:val="00E37F6C"/>
    <w:rsid w:val="00E426A4"/>
    <w:rsid w:val="00E54DEA"/>
    <w:rsid w:val="00E63996"/>
    <w:rsid w:val="00E674B9"/>
    <w:rsid w:val="00E918AC"/>
    <w:rsid w:val="00E936CA"/>
    <w:rsid w:val="00EA0E67"/>
    <w:rsid w:val="00EA329B"/>
    <w:rsid w:val="00EB6286"/>
    <w:rsid w:val="00EC5230"/>
    <w:rsid w:val="00ED52A5"/>
    <w:rsid w:val="00ED7E8F"/>
    <w:rsid w:val="00EE3382"/>
    <w:rsid w:val="00EF623B"/>
    <w:rsid w:val="00EF64EA"/>
    <w:rsid w:val="00F06189"/>
    <w:rsid w:val="00F110C8"/>
    <w:rsid w:val="00F11538"/>
    <w:rsid w:val="00F13715"/>
    <w:rsid w:val="00F20851"/>
    <w:rsid w:val="00F447CD"/>
    <w:rsid w:val="00F638C4"/>
    <w:rsid w:val="00F93956"/>
    <w:rsid w:val="00F955DF"/>
    <w:rsid w:val="00FA49D0"/>
    <w:rsid w:val="00FB778C"/>
    <w:rsid w:val="00FC3987"/>
    <w:rsid w:val="00FC42D0"/>
    <w:rsid w:val="00FF0CF0"/>
    <w:rsid w:val="5C815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5"/>
    <w:link w:val="4"/>
    <w:uiPriority w:val="99"/>
    <w:rPr>
      <w:sz w:val="18"/>
      <w:szCs w:val="18"/>
    </w:rPr>
  </w:style>
  <w:style w:type="character" w:customStyle="1" w:styleId="8">
    <w:name w:val="页脚 字符"/>
    <w:basedOn w:val="5"/>
    <w:link w:val="3"/>
    <w:qFormat/>
    <w:uiPriority w:val="99"/>
    <w:rPr>
      <w:sz w:val="18"/>
      <w:szCs w:val="18"/>
    </w:rPr>
  </w:style>
  <w:style w:type="character" w:customStyle="1" w:styleId="9">
    <w:name w:val="批注框文本 字符"/>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447</Words>
  <Characters>2552</Characters>
  <Lines>21</Lines>
  <Paragraphs>5</Paragraphs>
  <TotalTime>0</TotalTime>
  <ScaleCrop>false</ScaleCrop>
  <LinksUpToDate>false</LinksUpToDate>
  <CharactersWithSpaces>2994</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2022-06-26T13:07:00Z</dcterms:created>
  <dc:creator>未定义</dc:creator>
  <cp:lastModifiedBy>xxzx-pc1</cp:lastModifiedBy>
  <cp:lastPrinted>2022-06-24T01:26:00Z</cp:lastPrinted>
  <dcterms:modified xsi:type="dcterms:W3CDTF">2022-07-07T02:21:43Z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