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F62E" w14:textId="77777777" w:rsidR="000C002E" w:rsidRDefault="00000000">
      <w:pPr>
        <w:adjustRightInd w:val="0"/>
        <w:snapToGrid w:val="0"/>
        <w:spacing w:line="640" w:lineRule="exact"/>
        <w:jc w:val="center"/>
        <w:rPr>
          <w:rFonts w:ascii="Times New Roman" w:eastAsia="方正小标宋简体"/>
          <w:sz w:val="44"/>
          <w:szCs w:val="44"/>
        </w:rPr>
      </w:pPr>
      <w:r>
        <w:rPr>
          <w:rFonts w:ascii="Times New Roman" w:eastAsia="方正小标宋简体"/>
          <w:sz w:val="44"/>
          <w:szCs w:val="44"/>
        </w:rPr>
        <w:t>桂林市人民政府关于进一步加强矿产资源开发保护促进我市全面建成世界级</w:t>
      </w:r>
    </w:p>
    <w:p w14:paraId="1E460D58" w14:textId="77777777" w:rsidR="000C002E" w:rsidRDefault="00000000">
      <w:pPr>
        <w:adjustRightInd w:val="0"/>
        <w:snapToGrid w:val="0"/>
        <w:spacing w:line="640" w:lineRule="exact"/>
        <w:jc w:val="center"/>
        <w:rPr>
          <w:rFonts w:ascii="Times New Roman" w:eastAsia="方正小标宋简体"/>
          <w:sz w:val="44"/>
          <w:szCs w:val="44"/>
        </w:rPr>
      </w:pPr>
      <w:r>
        <w:rPr>
          <w:rFonts w:ascii="Times New Roman" w:eastAsia="方正小标宋简体"/>
          <w:sz w:val="44"/>
          <w:szCs w:val="44"/>
        </w:rPr>
        <w:t>旅游城市的实施意见</w:t>
      </w:r>
    </w:p>
    <w:p w14:paraId="007AA78A" w14:textId="77777777" w:rsidR="000C002E" w:rsidRDefault="00000000">
      <w:pPr>
        <w:adjustRightInd w:val="0"/>
        <w:snapToGrid w:val="0"/>
        <w:spacing w:line="560" w:lineRule="exact"/>
        <w:jc w:val="center"/>
        <w:rPr>
          <w:rFonts w:ascii="Times New Roman"/>
          <w:szCs w:val="32"/>
        </w:rPr>
      </w:pPr>
      <w:r>
        <w:rPr>
          <w:rFonts w:ascii="Times New Roman" w:hint="eastAsia"/>
          <w:szCs w:val="32"/>
        </w:rPr>
        <w:t>（征求意见稿）</w:t>
      </w:r>
    </w:p>
    <w:p w14:paraId="7C79FFF1" w14:textId="77777777" w:rsidR="000C002E" w:rsidRDefault="000C002E">
      <w:pPr>
        <w:adjustRightInd w:val="0"/>
        <w:snapToGrid w:val="0"/>
        <w:spacing w:line="560" w:lineRule="exact"/>
        <w:rPr>
          <w:rFonts w:ascii="楷体" w:eastAsia="楷体" w:hAnsi="楷体" w:cs="楷体"/>
          <w:szCs w:val="32"/>
        </w:rPr>
      </w:pPr>
    </w:p>
    <w:p w14:paraId="6F5CC433" w14:textId="77777777" w:rsidR="000C002E" w:rsidRDefault="00000000">
      <w:pPr>
        <w:adjustRightInd w:val="0"/>
        <w:snapToGrid w:val="0"/>
        <w:spacing w:line="560" w:lineRule="exact"/>
        <w:rPr>
          <w:rFonts w:ascii="楷体" w:eastAsia="楷体" w:hAnsi="楷体" w:cs="楷体"/>
          <w:szCs w:val="32"/>
        </w:rPr>
      </w:pPr>
      <w:r>
        <w:rPr>
          <w:rFonts w:ascii="楷体" w:eastAsia="楷体" w:hAnsi="楷体" w:cs="楷体" w:hint="eastAsia"/>
          <w:szCs w:val="32"/>
        </w:rPr>
        <w:t>各县（市、区）人民政府，市直各有关单位：</w:t>
      </w:r>
    </w:p>
    <w:p w14:paraId="54DFC373" w14:textId="77777777" w:rsidR="000C002E" w:rsidRDefault="00000000">
      <w:pPr>
        <w:adjustRightInd w:val="0"/>
        <w:snapToGrid w:val="0"/>
        <w:spacing w:line="560" w:lineRule="exact"/>
        <w:ind w:firstLineChars="200" w:firstLine="676"/>
        <w:rPr>
          <w:rFonts w:ascii="Times New Roman"/>
          <w:szCs w:val="32"/>
        </w:rPr>
      </w:pPr>
      <w:r>
        <w:rPr>
          <w:rFonts w:ascii="Times New Roman"/>
          <w:szCs w:val="32"/>
        </w:rPr>
        <w:t>为贯彻落实《广西壮族自治区人民政府关于进一步加强矿产资源开发保护促进我区高质量发展的意见》（桂政发〔</w:t>
      </w:r>
      <w:r>
        <w:rPr>
          <w:rFonts w:ascii="Times New Roman"/>
          <w:szCs w:val="32"/>
        </w:rPr>
        <w:t>2020</w:t>
      </w:r>
      <w:r>
        <w:rPr>
          <w:rFonts w:ascii="Times New Roman"/>
          <w:szCs w:val="32"/>
        </w:rPr>
        <w:t>〕</w:t>
      </w:r>
      <w:r>
        <w:rPr>
          <w:rFonts w:ascii="Times New Roman"/>
          <w:szCs w:val="32"/>
        </w:rPr>
        <w:t>30</w:t>
      </w:r>
      <w:r>
        <w:rPr>
          <w:rFonts w:ascii="Times New Roman"/>
          <w:szCs w:val="32"/>
        </w:rPr>
        <w:t>号），根据</w:t>
      </w:r>
      <w:r>
        <w:rPr>
          <w:rFonts w:ascii="Times New Roman"/>
          <w:szCs w:val="32"/>
        </w:rPr>
        <w:t>2021</w:t>
      </w:r>
      <w:r>
        <w:rPr>
          <w:rFonts w:ascii="Times New Roman"/>
          <w:szCs w:val="32"/>
        </w:rPr>
        <w:t>年</w:t>
      </w:r>
      <w:r>
        <w:rPr>
          <w:rFonts w:ascii="Times New Roman"/>
          <w:szCs w:val="32"/>
        </w:rPr>
        <w:t>10</w:t>
      </w:r>
      <w:r>
        <w:rPr>
          <w:rFonts w:ascii="Times New Roman"/>
          <w:szCs w:val="32"/>
        </w:rPr>
        <w:t>月</w:t>
      </w:r>
      <w:r>
        <w:rPr>
          <w:rFonts w:ascii="Times New Roman"/>
          <w:szCs w:val="32"/>
        </w:rPr>
        <w:t>20</w:t>
      </w:r>
      <w:r>
        <w:rPr>
          <w:rFonts w:ascii="Times New Roman"/>
          <w:szCs w:val="32"/>
        </w:rPr>
        <w:t>日桂林市六届人大一次会议</w:t>
      </w:r>
      <w:r>
        <w:rPr>
          <w:rFonts w:ascii="Times New Roman" w:hint="eastAsia"/>
          <w:szCs w:val="32"/>
        </w:rPr>
        <w:t>关于全面建成世界级旅游城市</w:t>
      </w:r>
      <w:r>
        <w:rPr>
          <w:rFonts w:ascii="Times New Roman"/>
          <w:szCs w:val="32"/>
        </w:rPr>
        <w:t>的目标任务，</w:t>
      </w:r>
      <w:r>
        <w:rPr>
          <w:rFonts w:ascii="Times New Roman" w:hint="eastAsia"/>
          <w:szCs w:val="32"/>
        </w:rPr>
        <w:t>通过</w:t>
      </w:r>
      <w:r>
        <w:rPr>
          <w:rFonts w:ascii="Times New Roman"/>
          <w:szCs w:val="32"/>
        </w:rPr>
        <w:t>进一步加强矿产资源开发保护，提高矿产资源有序开发和综合利用水平，促进我市</w:t>
      </w:r>
      <w:r>
        <w:rPr>
          <w:rFonts w:ascii="Times New Roman" w:hint="eastAsia"/>
          <w:szCs w:val="32"/>
        </w:rPr>
        <w:t>高质量发展，早日</w:t>
      </w:r>
      <w:r>
        <w:rPr>
          <w:rFonts w:ascii="Times New Roman"/>
          <w:szCs w:val="32"/>
        </w:rPr>
        <w:t>全面建成世界级旅游城市，现提出如下实施意见。</w:t>
      </w:r>
    </w:p>
    <w:p w14:paraId="2759F469" w14:textId="77777777" w:rsidR="000C002E" w:rsidRDefault="00000000">
      <w:pPr>
        <w:spacing w:line="560" w:lineRule="exact"/>
        <w:ind w:firstLineChars="200" w:firstLine="676"/>
        <w:rPr>
          <w:rFonts w:ascii="黑体" w:eastAsia="黑体" w:hAnsi="黑体" w:cs="黑体"/>
          <w:szCs w:val="32"/>
        </w:rPr>
      </w:pPr>
      <w:r>
        <w:rPr>
          <w:rFonts w:ascii="黑体" w:eastAsia="黑体" w:hAnsi="黑体" w:cs="黑体" w:hint="eastAsia"/>
          <w:szCs w:val="32"/>
        </w:rPr>
        <w:t>一、总体要求</w:t>
      </w:r>
    </w:p>
    <w:p w14:paraId="41022D9F" w14:textId="177DA606" w:rsidR="000C002E" w:rsidRDefault="00000000">
      <w:pPr>
        <w:spacing w:line="560" w:lineRule="exact"/>
        <w:ind w:firstLineChars="200" w:firstLine="676"/>
        <w:rPr>
          <w:rFonts w:ascii="Times New Roman"/>
          <w:szCs w:val="32"/>
        </w:rPr>
      </w:pPr>
      <w:r>
        <w:rPr>
          <w:rFonts w:ascii="Times New Roman"/>
          <w:szCs w:val="32"/>
        </w:rPr>
        <w:t>以习近平新时代中国特色社会主义思想为指导，深入贯彻十九大和十九届二中、三中、四中、五中</w:t>
      </w:r>
      <w:r>
        <w:rPr>
          <w:rFonts w:ascii="Times New Roman" w:hint="eastAsia"/>
          <w:szCs w:val="32"/>
        </w:rPr>
        <w:t>、六中</w:t>
      </w:r>
      <w:r>
        <w:rPr>
          <w:rFonts w:ascii="Times New Roman"/>
          <w:szCs w:val="32"/>
        </w:rPr>
        <w:t>全会精神，贯彻落</w:t>
      </w:r>
      <w:proofErr w:type="gramStart"/>
      <w:r>
        <w:rPr>
          <w:rFonts w:ascii="Times New Roman"/>
          <w:szCs w:val="32"/>
        </w:rPr>
        <w:t>实</w:t>
      </w:r>
      <w:r w:rsidR="005E41FF" w:rsidRPr="005E41FF">
        <w:rPr>
          <w:rFonts w:ascii="Times New Roman" w:hint="eastAsia"/>
          <w:szCs w:val="32"/>
        </w:rPr>
        <w:t>习近</w:t>
      </w:r>
      <w:proofErr w:type="gramEnd"/>
      <w:r w:rsidR="005E41FF" w:rsidRPr="005E41FF">
        <w:rPr>
          <w:rFonts w:ascii="Times New Roman" w:hint="eastAsia"/>
          <w:szCs w:val="32"/>
        </w:rPr>
        <w:t>平总书记</w:t>
      </w:r>
      <w:r>
        <w:rPr>
          <w:rFonts w:ascii="Times New Roman"/>
          <w:szCs w:val="32"/>
        </w:rPr>
        <w:t>视察广西及桂林时的重要讲话和重要指示精神，以改革创新为动力，坚持新发展理念，坚持节约优先、保护优先、自然恢复为主的方针，坚持科学规划、有序开发、高效利用和创新治理，强化矿产资源保护，推进矿产资源节约与综合利用，到</w:t>
      </w:r>
      <w:r>
        <w:rPr>
          <w:rFonts w:ascii="Times New Roman"/>
          <w:szCs w:val="32"/>
        </w:rPr>
        <w:t>2025</w:t>
      </w:r>
      <w:r>
        <w:rPr>
          <w:rFonts w:ascii="Times New Roman"/>
          <w:szCs w:val="32"/>
        </w:rPr>
        <w:t>年，矿产资源管理政策体系健全有效，勘查开发布局科学合理，绿色矿业初具规模，全市基本形成矿业高质量发展的格局，为全市经济、社会高质</w:t>
      </w:r>
      <w:r>
        <w:rPr>
          <w:rFonts w:ascii="Times New Roman"/>
          <w:szCs w:val="32"/>
        </w:rPr>
        <w:lastRenderedPageBreak/>
        <w:t>量发展提供强有力保障，促进我市全面建成世界级旅游城市。</w:t>
      </w:r>
    </w:p>
    <w:p w14:paraId="0B9CFF90" w14:textId="77777777" w:rsidR="000C002E" w:rsidRDefault="00000000">
      <w:pPr>
        <w:spacing w:line="560" w:lineRule="exact"/>
        <w:ind w:firstLineChars="200" w:firstLine="676"/>
        <w:rPr>
          <w:rFonts w:ascii="黑体" w:eastAsia="黑体" w:hAnsi="黑体" w:cs="黑体"/>
          <w:szCs w:val="32"/>
        </w:rPr>
      </w:pPr>
      <w:r>
        <w:rPr>
          <w:rFonts w:ascii="黑体" w:eastAsia="黑体" w:hAnsi="黑体" w:cs="黑体"/>
          <w:szCs w:val="32"/>
        </w:rPr>
        <w:t>二、重点工作任务</w:t>
      </w:r>
    </w:p>
    <w:p w14:paraId="2104DFC7"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（一）优化矿产开发布局</w:t>
      </w:r>
    </w:p>
    <w:p w14:paraId="53098C11" w14:textId="77777777" w:rsidR="000C002E" w:rsidRDefault="00000000">
      <w:pPr>
        <w:pStyle w:val="1"/>
        <w:spacing w:line="560" w:lineRule="exact"/>
        <w:ind w:firstLine="676"/>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szCs w:val="32"/>
        </w:rPr>
        <w:t>强化规划管控。按照自治区要求，完成第四轮矿产资源总体规划编制工作。矿产资源总体规划要与生态红线、永久基本农田、城市开发边界等</w:t>
      </w:r>
      <w:r>
        <w:rPr>
          <w:rFonts w:ascii="Times New Roman" w:hAnsi="Times New Roman" w:cs="Times New Roman"/>
          <w:szCs w:val="32"/>
        </w:rPr>
        <w:t>“</w:t>
      </w:r>
      <w:r>
        <w:rPr>
          <w:rFonts w:ascii="Times New Roman" w:hAnsi="Times New Roman" w:cs="Times New Roman"/>
          <w:szCs w:val="32"/>
        </w:rPr>
        <w:t>三条线</w:t>
      </w:r>
      <w:r>
        <w:rPr>
          <w:rFonts w:ascii="Times New Roman" w:hAnsi="Times New Roman" w:cs="Times New Roman"/>
          <w:szCs w:val="32"/>
        </w:rPr>
        <w:t>”</w:t>
      </w:r>
      <w:r>
        <w:rPr>
          <w:rFonts w:ascii="Times New Roman" w:hAnsi="Times New Roman" w:cs="Times New Roman"/>
          <w:szCs w:val="32"/>
        </w:rPr>
        <w:t>的衔接，</w:t>
      </w:r>
      <w:r>
        <w:rPr>
          <w:rFonts w:ascii="Times New Roman" w:hAnsi="Times New Roman" w:cs="Times New Roman"/>
          <w:szCs w:val="32"/>
        </w:rPr>
        <w:t>“</w:t>
      </w:r>
      <w:r>
        <w:rPr>
          <w:rFonts w:ascii="Times New Roman" w:hAnsi="Times New Roman" w:cs="Times New Roman"/>
          <w:szCs w:val="32"/>
        </w:rPr>
        <w:t>三条线</w:t>
      </w:r>
      <w:r>
        <w:rPr>
          <w:rFonts w:ascii="Times New Roman" w:hAnsi="Times New Roman" w:cs="Times New Roman"/>
          <w:szCs w:val="32"/>
        </w:rPr>
        <w:t>”</w:t>
      </w:r>
      <w:r>
        <w:rPr>
          <w:rFonts w:ascii="Times New Roman" w:hAnsi="Times New Roman" w:cs="Times New Roman"/>
          <w:szCs w:val="32"/>
        </w:rPr>
        <w:t>内不得设立矿业权。矿产资源总体规划要与国土空间总体规划相统一，在国土空间规划指导和约束下，构建重点突出、集聚开发的矿产资源开发格局。（牵头单位：市自然资源局；配合单位：市发展改革委、市生态环境局、</w:t>
      </w:r>
      <w:r>
        <w:rPr>
          <w:rFonts w:ascii="Times New Roman" w:hAnsi="Times New Roman" w:cs="Times New Roman" w:hint="eastAsia"/>
          <w:szCs w:val="32"/>
        </w:rPr>
        <w:t>市林业和园林局</w:t>
      </w:r>
      <w:r>
        <w:rPr>
          <w:rFonts w:ascii="Times New Roman" w:hAnsi="Times New Roman" w:cs="Times New Roman"/>
          <w:szCs w:val="32"/>
        </w:rPr>
        <w:t>、市住建局，各县（市、区）人民政府）</w:t>
      </w:r>
    </w:p>
    <w:p w14:paraId="304F398D" w14:textId="77777777" w:rsidR="000C002E" w:rsidRDefault="00000000">
      <w:pPr>
        <w:pStyle w:val="1"/>
        <w:spacing w:line="560" w:lineRule="exact"/>
        <w:ind w:firstLine="676"/>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szCs w:val="32"/>
        </w:rPr>
        <w:t>优化开发结构。进一步提高全市采矿权最低开采规模标准，引导建设大中型矿山。原则上不再新批大型生产规模以下碳酸钙矿山和露天凹陷开采砂石土矿山，逐步淘汰不符合环保、技术要求的落后矿山，大幅压缩小型矿山数量，提高大中型矿山比例。（牵头单位：市自然资源局；配合单位：市发展改革委、</w:t>
      </w:r>
      <w:r>
        <w:rPr>
          <w:rFonts w:ascii="Times New Roman" w:hAnsi="Times New Roman" w:cs="Times New Roman" w:hint="eastAsia"/>
          <w:szCs w:val="32"/>
        </w:rPr>
        <w:t>市工信局</w:t>
      </w:r>
      <w:r>
        <w:rPr>
          <w:rFonts w:ascii="Times New Roman" w:hAnsi="Times New Roman" w:cs="Times New Roman"/>
          <w:szCs w:val="32"/>
        </w:rPr>
        <w:t>、</w:t>
      </w:r>
      <w:r>
        <w:rPr>
          <w:rFonts w:ascii="Times New Roman" w:hAnsi="Times New Roman" w:cs="Times New Roman" w:hint="eastAsia"/>
          <w:szCs w:val="32"/>
        </w:rPr>
        <w:t>市住建局</w:t>
      </w:r>
      <w:r>
        <w:rPr>
          <w:rFonts w:ascii="Times New Roman" w:hAnsi="Times New Roman" w:cs="Times New Roman"/>
          <w:szCs w:val="32"/>
        </w:rPr>
        <w:t>、市生态环境局、市应急局，各县（市、区）人民政府）</w:t>
      </w:r>
    </w:p>
    <w:p w14:paraId="6A5F93BD" w14:textId="77777777" w:rsidR="000C002E" w:rsidRDefault="00000000">
      <w:pPr>
        <w:spacing w:line="560" w:lineRule="exact"/>
        <w:ind w:firstLineChars="200" w:firstLine="676"/>
        <w:rPr>
          <w:rFonts w:ascii="Times New Roman"/>
          <w:szCs w:val="32"/>
        </w:rPr>
      </w:pPr>
      <w:r>
        <w:rPr>
          <w:rFonts w:ascii="Times New Roman"/>
          <w:szCs w:val="32"/>
        </w:rPr>
        <w:t>3.</w:t>
      </w:r>
      <w:r>
        <w:rPr>
          <w:rFonts w:ascii="Times New Roman"/>
          <w:szCs w:val="32"/>
        </w:rPr>
        <w:t>严格控制总量。对全市采矿权实施总量控制，到</w:t>
      </w:r>
      <w:r>
        <w:rPr>
          <w:rFonts w:ascii="Times New Roman"/>
          <w:szCs w:val="32"/>
        </w:rPr>
        <w:t>2025</w:t>
      </w:r>
      <w:r>
        <w:rPr>
          <w:rFonts w:ascii="Times New Roman"/>
          <w:szCs w:val="32"/>
        </w:rPr>
        <w:t>年，全市采矿权控制在</w:t>
      </w:r>
      <w:r>
        <w:rPr>
          <w:rFonts w:ascii="Times New Roman"/>
          <w:szCs w:val="32"/>
        </w:rPr>
        <w:t>3</w:t>
      </w:r>
      <w:r>
        <w:rPr>
          <w:rFonts w:ascii="Times New Roman" w:hint="eastAsia"/>
          <w:szCs w:val="32"/>
        </w:rPr>
        <w:t>0</w:t>
      </w:r>
      <w:r>
        <w:rPr>
          <w:rFonts w:ascii="Times New Roman"/>
          <w:szCs w:val="32"/>
        </w:rPr>
        <w:t>0</w:t>
      </w:r>
      <w:r>
        <w:rPr>
          <w:rFonts w:ascii="Times New Roman"/>
          <w:szCs w:val="32"/>
        </w:rPr>
        <w:t>个以内。严格控制对生态影响较大的矿山数量。对需要满足本地经济发展和民生需求的砂石土矿，科学划定砂石土规划开采区，合理确定各县（市、区）砂石土</w:t>
      </w:r>
      <w:proofErr w:type="gramStart"/>
      <w:r>
        <w:rPr>
          <w:rFonts w:ascii="Times New Roman" w:hint="eastAsia"/>
          <w:szCs w:val="32"/>
        </w:rPr>
        <w:t>矿</w:t>
      </w:r>
      <w:r>
        <w:rPr>
          <w:rFonts w:ascii="Times New Roman"/>
          <w:szCs w:val="32"/>
        </w:rPr>
        <w:t>控制</w:t>
      </w:r>
      <w:proofErr w:type="gramEnd"/>
      <w:r>
        <w:rPr>
          <w:rFonts w:ascii="Times New Roman"/>
          <w:szCs w:val="32"/>
        </w:rPr>
        <w:t>数量，全市</w:t>
      </w:r>
      <w:r>
        <w:rPr>
          <w:rFonts w:ascii="Times New Roman" w:hint="eastAsia"/>
          <w:szCs w:val="32"/>
        </w:rPr>
        <w:t>建筑用</w:t>
      </w:r>
      <w:r>
        <w:rPr>
          <w:rFonts w:ascii="Times New Roman"/>
          <w:szCs w:val="32"/>
        </w:rPr>
        <w:t>砂石</w:t>
      </w:r>
      <w:proofErr w:type="gramStart"/>
      <w:r>
        <w:rPr>
          <w:rFonts w:ascii="Times New Roman"/>
          <w:szCs w:val="32"/>
        </w:rPr>
        <w:t>矿控制</w:t>
      </w:r>
      <w:proofErr w:type="gramEnd"/>
      <w:r>
        <w:rPr>
          <w:rFonts w:ascii="Times New Roman"/>
          <w:szCs w:val="32"/>
        </w:rPr>
        <w:t>在</w:t>
      </w:r>
      <w:r>
        <w:rPr>
          <w:rFonts w:ascii="Times New Roman"/>
          <w:szCs w:val="32"/>
          <w:lang w:val="en"/>
        </w:rPr>
        <w:t>9</w:t>
      </w:r>
      <w:r>
        <w:rPr>
          <w:rFonts w:ascii="Times New Roman"/>
          <w:szCs w:val="32"/>
        </w:rPr>
        <w:t>0</w:t>
      </w:r>
      <w:r>
        <w:rPr>
          <w:rFonts w:ascii="Times New Roman"/>
          <w:szCs w:val="32"/>
        </w:rPr>
        <w:t>个以内。（牵</w:t>
      </w:r>
      <w:r>
        <w:rPr>
          <w:rFonts w:ascii="Times New Roman"/>
          <w:szCs w:val="32"/>
        </w:rPr>
        <w:lastRenderedPageBreak/>
        <w:t>头单位：市自然资源局；配合单位：各县（市、区）人民政府）</w:t>
      </w:r>
    </w:p>
    <w:p w14:paraId="6FB3985E" w14:textId="77777777" w:rsidR="000C002E" w:rsidRDefault="00000000">
      <w:pPr>
        <w:spacing w:line="560" w:lineRule="exact"/>
        <w:ind w:firstLineChars="200" w:firstLine="676"/>
        <w:rPr>
          <w:rFonts w:ascii="Times New Roman"/>
          <w:szCs w:val="32"/>
        </w:rPr>
      </w:pPr>
      <w:r>
        <w:rPr>
          <w:rFonts w:ascii="Times New Roman"/>
          <w:szCs w:val="32"/>
        </w:rPr>
        <w:t>4.</w:t>
      </w:r>
      <w:r>
        <w:rPr>
          <w:rFonts w:ascii="Times New Roman"/>
          <w:szCs w:val="32"/>
        </w:rPr>
        <w:t>鼓励就地深加工。对只销售原矿的矿山从出让计划时就加以限制。研究支持企业就地深加工的有关措施，对</w:t>
      </w:r>
      <w:r>
        <w:rPr>
          <w:rFonts w:ascii="Times New Roman"/>
          <w:szCs w:val="32"/>
        </w:rPr>
        <w:t>“</w:t>
      </w:r>
      <w:r>
        <w:rPr>
          <w:rFonts w:ascii="Times New Roman"/>
          <w:szCs w:val="32"/>
        </w:rPr>
        <w:t>三就地</w:t>
      </w:r>
      <w:r>
        <w:rPr>
          <w:rFonts w:ascii="Times New Roman"/>
          <w:szCs w:val="32"/>
        </w:rPr>
        <w:t>”</w:t>
      </w:r>
      <w:r>
        <w:rPr>
          <w:rFonts w:ascii="Times New Roman"/>
          <w:szCs w:val="32"/>
        </w:rPr>
        <w:t>的大中型采选冶加工一体化的矿山企业优先配置资源，在项目立项、选址、基建等方面提供便利条件。（牵头单位：市自然资源局、市发展改革委、</w:t>
      </w:r>
      <w:r>
        <w:rPr>
          <w:rFonts w:ascii="Times New Roman" w:hint="eastAsia"/>
          <w:szCs w:val="32"/>
        </w:rPr>
        <w:t>市工信局</w:t>
      </w:r>
      <w:r>
        <w:rPr>
          <w:rFonts w:ascii="Times New Roman"/>
          <w:szCs w:val="32"/>
        </w:rPr>
        <w:t>；配合单位：市应急局、市生态环境局、</w:t>
      </w:r>
      <w:r>
        <w:rPr>
          <w:rFonts w:ascii="Times New Roman" w:hint="eastAsia"/>
          <w:szCs w:val="32"/>
        </w:rPr>
        <w:t>市林业和园林局</w:t>
      </w:r>
      <w:r>
        <w:rPr>
          <w:rFonts w:ascii="Times New Roman"/>
          <w:szCs w:val="32"/>
        </w:rPr>
        <w:t>、市水利局、市公安局、</w:t>
      </w:r>
      <w:r>
        <w:rPr>
          <w:rFonts w:ascii="Times New Roman" w:hint="eastAsia"/>
          <w:szCs w:val="32"/>
        </w:rPr>
        <w:t>市住建局</w:t>
      </w:r>
      <w:r>
        <w:rPr>
          <w:rFonts w:ascii="Times New Roman"/>
          <w:szCs w:val="32"/>
        </w:rPr>
        <w:t>、市交通局，各县（市、区）人民政府）</w:t>
      </w:r>
    </w:p>
    <w:p w14:paraId="57E93EC4" w14:textId="77777777" w:rsidR="000C002E" w:rsidRDefault="00000000">
      <w:pPr>
        <w:spacing w:line="560" w:lineRule="exact"/>
        <w:ind w:firstLineChars="200" w:firstLine="676"/>
        <w:rPr>
          <w:rFonts w:ascii="Times New Roman"/>
          <w:szCs w:val="32"/>
        </w:rPr>
      </w:pPr>
      <w:r>
        <w:rPr>
          <w:rFonts w:ascii="Times New Roman"/>
          <w:szCs w:val="32"/>
        </w:rPr>
        <w:t>5.</w:t>
      </w:r>
      <w:r>
        <w:rPr>
          <w:rFonts w:ascii="Times New Roman"/>
          <w:szCs w:val="32"/>
        </w:rPr>
        <w:t>调整投放结构。提高社会急需、环保型和高附加值等重要矿种的投放数量。重点推进辉绿岩、碳酸钙、石英砂等经济发展急需的矿产开发。积极鼓励地热等新兴清洁能源矿产和矿泉水等环保型、可再生型矿产的开发。认真探索滑石、鸡血玉等具备精细加工、高附加值矿产资源的开发利用。（牵头单位：市自然资源局；配合单位：市应急局、市生态环境局、</w:t>
      </w:r>
      <w:r>
        <w:rPr>
          <w:rFonts w:ascii="Times New Roman" w:hint="eastAsia"/>
          <w:szCs w:val="32"/>
        </w:rPr>
        <w:t>市林业和园林局</w:t>
      </w:r>
      <w:r>
        <w:rPr>
          <w:rFonts w:ascii="Times New Roman"/>
          <w:szCs w:val="32"/>
        </w:rPr>
        <w:t>、市水利局、市公安局、市发展改革委、</w:t>
      </w:r>
      <w:r>
        <w:rPr>
          <w:rFonts w:ascii="Times New Roman" w:hint="eastAsia"/>
          <w:szCs w:val="32"/>
        </w:rPr>
        <w:t>市工信局</w:t>
      </w:r>
      <w:r>
        <w:rPr>
          <w:rFonts w:ascii="Times New Roman"/>
          <w:szCs w:val="32"/>
        </w:rPr>
        <w:t>、</w:t>
      </w:r>
      <w:r>
        <w:rPr>
          <w:rFonts w:ascii="Times New Roman" w:hint="eastAsia"/>
          <w:szCs w:val="32"/>
        </w:rPr>
        <w:t>市住建局</w:t>
      </w:r>
      <w:r>
        <w:rPr>
          <w:rFonts w:ascii="Times New Roman"/>
          <w:szCs w:val="32"/>
        </w:rPr>
        <w:t>、市交通局、市文广旅、市</w:t>
      </w:r>
      <w:proofErr w:type="gramStart"/>
      <w:r>
        <w:rPr>
          <w:rFonts w:ascii="Times New Roman"/>
          <w:szCs w:val="32"/>
        </w:rPr>
        <w:t>漓</w:t>
      </w:r>
      <w:proofErr w:type="gramEnd"/>
      <w:r>
        <w:rPr>
          <w:rFonts w:ascii="Times New Roman"/>
          <w:szCs w:val="32"/>
        </w:rPr>
        <w:t>管委，各县（市、区）人民政府）</w:t>
      </w:r>
    </w:p>
    <w:p w14:paraId="2A19BF58"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（二）严格采矿权设置要求</w:t>
      </w:r>
    </w:p>
    <w:p w14:paraId="38CE5A27" w14:textId="77777777" w:rsidR="000C002E" w:rsidRDefault="00000000">
      <w:pPr>
        <w:spacing w:line="560" w:lineRule="exact"/>
        <w:ind w:firstLineChars="200" w:firstLine="676"/>
        <w:rPr>
          <w:rFonts w:ascii="Times New Roman"/>
          <w:szCs w:val="32"/>
        </w:rPr>
      </w:pPr>
      <w:r>
        <w:rPr>
          <w:rFonts w:ascii="Times New Roman"/>
          <w:szCs w:val="32"/>
        </w:rPr>
        <w:t>6.</w:t>
      </w:r>
      <w:r>
        <w:rPr>
          <w:rFonts w:ascii="Times New Roman"/>
          <w:szCs w:val="32"/>
        </w:rPr>
        <w:t>严守</w:t>
      </w:r>
      <w:r>
        <w:rPr>
          <w:rFonts w:ascii="Times New Roman"/>
          <w:szCs w:val="32"/>
        </w:rPr>
        <w:t>“</w:t>
      </w:r>
      <w:r>
        <w:rPr>
          <w:rFonts w:ascii="Times New Roman"/>
          <w:szCs w:val="32"/>
        </w:rPr>
        <w:t>三条控制线</w:t>
      </w:r>
      <w:r>
        <w:rPr>
          <w:rFonts w:ascii="Times New Roman"/>
          <w:szCs w:val="32"/>
        </w:rPr>
        <w:t>”</w:t>
      </w:r>
      <w:r>
        <w:rPr>
          <w:rFonts w:ascii="Times New Roman"/>
          <w:szCs w:val="32"/>
        </w:rPr>
        <w:t>。设置采矿权必须符合当地矿产资源总体规划，不能与</w:t>
      </w:r>
      <w:r>
        <w:rPr>
          <w:rFonts w:ascii="Times New Roman"/>
          <w:szCs w:val="32"/>
        </w:rPr>
        <w:t>“</w:t>
      </w:r>
      <w:r>
        <w:rPr>
          <w:rFonts w:ascii="Times New Roman"/>
          <w:szCs w:val="32"/>
        </w:rPr>
        <w:t>三条线</w:t>
      </w:r>
      <w:r>
        <w:rPr>
          <w:rFonts w:ascii="Times New Roman"/>
          <w:szCs w:val="32"/>
        </w:rPr>
        <w:t>”</w:t>
      </w:r>
      <w:r>
        <w:rPr>
          <w:rFonts w:ascii="Times New Roman"/>
          <w:szCs w:val="32"/>
        </w:rPr>
        <w:t>冲突。生态保护红线内，自然保护</w:t>
      </w:r>
      <w:proofErr w:type="gramStart"/>
      <w:r>
        <w:rPr>
          <w:rFonts w:ascii="Times New Roman"/>
          <w:szCs w:val="32"/>
        </w:rPr>
        <w:t>地核心</w:t>
      </w:r>
      <w:proofErr w:type="gramEnd"/>
      <w:r>
        <w:rPr>
          <w:rFonts w:ascii="Times New Roman"/>
          <w:szCs w:val="32"/>
        </w:rPr>
        <w:t>保护区</w:t>
      </w:r>
      <w:r>
        <w:rPr>
          <w:rFonts w:ascii="Times New Roman" w:hint="eastAsia"/>
          <w:szCs w:val="32"/>
        </w:rPr>
        <w:t>、风景名胜区、世界自然遗产地内</w:t>
      </w:r>
      <w:r>
        <w:rPr>
          <w:rFonts w:ascii="Times New Roman"/>
          <w:szCs w:val="32"/>
        </w:rPr>
        <w:t>禁止矿业活动，已设立的矿业权，按有关规定依法处置或有序退出。</w:t>
      </w:r>
      <w:r>
        <w:rPr>
          <w:rFonts w:ascii="Times New Roman"/>
          <w:szCs w:val="32"/>
        </w:rPr>
        <w:lastRenderedPageBreak/>
        <w:t>严格永久基本农田保护，除地热、矿泉水等勘查开采不造成永久基本农田损毁、塌陷破坏的情形外，非战略性矿产新设矿业权应避让永久基本农田。城镇开发边界内不得新设除地热、矿泉水以外的矿业权。（牵头单位：市自然资源局；配合单位：市生态环境局、市住建局、</w:t>
      </w:r>
      <w:r>
        <w:rPr>
          <w:rFonts w:ascii="Times New Roman" w:hint="eastAsia"/>
          <w:szCs w:val="32"/>
        </w:rPr>
        <w:t>市林业和园林局</w:t>
      </w:r>
      <w:r>
        <w:rPr>
          <w:rFonts w:ascii="Times New Roman"/>
          <w:szCs w:val="32"/>
        </w:rPr>
        <w:t>，各县（市、区）人民政府）</w:t>
      </w:r>
    </w:p>
    <w:p w14:paraId="5F655312" w14:textId="77777777" w:rsidR="000C002E" w:rsidRDefault="00000000">
      <w:pPr>
        <w:spacing w:line="560" w:lineRule="exact"/>
        <w:ind w:firstLineChars="200" w:firstLine="676"/>
        <w:rPr>
          <w:rFonts w:ascii="Times New Roman"/>
          <w:szCs w:val="32"/>
        </w:rPr>
      </w:pPr>
      <w:r>
        <w:rPr>
          <w:rFonts w:ascii="Times New Roman"/>
          <w:szCs w:val="32"/>
        </w:rPr>
        <w:t>7.</w:t>
      </w:r>
      <w:r>
        <w:rPr>
          <w:rFonts w:ascii="Times New Roman"/>
          <w:szCs w:val="32"/>
        </w:rPr>
        <w:t>划定禁采区。在国家、自治区的法律、法规及规划确定的或县级以上人民政府批准的</w:t>
      </w:r>
      <w:r>
        <w:rPr>
          <w:rFonts w:ascii="Times New Roman"/>
          <w:szCs w:val="32"/>
        </w:rPr>
        <w:t>“</w:t>
      </w:r>
      <w:r>
        <w:rPr>
          <w:rFonts w:ascii="Times New Roman"/>
          <w:szCs w:val="32"/>
        </w:rPr>
        <w:t>三条控制线</w:t>
      </w:r>
      <w:r>
        <w:rPr>
          <w:rFonts w:ascii="Times New Roman"/>
          <w:szCs w:val="32"/>
        </w:rPr>
        <w:t>”</w:t>
      </w:r>
      <w:r>
        <w:rPr>
          <w:rFonts w:ascii="Times New Roman"/>
          <w:szCs w:val="32"/>
        </w:rPr>
        <w:t>、各类自然保护区、风景名胜区、各级文物保护单位和名胜古迹所在地、地质公园（含地质遗迹、古生物化石保护地）、湿地公园、森林公园、世界文化自然遗产地、水源地保护区范围内不得设置采矿权。（牵头单位：市自然资源局；配合单位：市生态环境局、市住建局、</w:t>
      </w:r>
      <w:r>
        <w:rPr>
          <w:rFonts w:ascii="Times New Roman" w:hint="eastAsia"/>
          <w:szCs w:val="32"/>
        </w:rPr>
        <w:t>市林业和园林局</w:t>
      </w:r>
      <w:r>
        <w:rPr>
          <w:rFonts w:ascii="Times New Roman"/>
          <w:szCs w:val="32"/>
        </w:rPr>
        <w:t>、市水利局、市发展改革委、</w:t>
      </w:r>
      <w:r>
        <w:rPr>
          <w:rFonts w:ascii="Times New Roman" w:hint="eastAsia"/>
          <w:szCs w:val="32"/>
        </w:rPr>
        <w:t>市工信局</w:t>
      </w:r>
      <w:r>
        <w:rPr>
          <w:rFonts w:ascii="Times New Roman"/>
          <w:szCs w:val="32"/>
        </w:rPr>
        <w:t>、市交通局、市文广旅、市</w:t>
      </w:r>
      <w:proofErr w:type="gramStart"/>
      <w:r>
        <w:rPr>
          <w:rFonts w:ascii="Times New Roman"/>
          <w:szCs w:val="32"/>
        </w:rPr>
        <w:t>漓</w:t>
      </w:r>
      <w:proofErr w:type="gramEnd"/>
      <w:r>
        <w:rPr>
          <w:rFonts w:ascii="Times New Roman"/>
          <w:szCs w:val="32"/>
        </w:rPr>
        <w:t>管委，各县（市、区）人民政府）</w:t>
      </w:r>
    </w:p>
    <w:p w14:paraId="4D30CFA0" w14:textId="77777777" w:rsidR="000C002E" w:rsidRDefault="00000000">
      <w:pPr>
        <w:spacing w:line="560" w:lineRule="exact"/>
        <w:ind w:firstLineChars="200" w:firstLine="676"/>
        <w:rPr>
          <w:rFonts w:ascii="Times New Roman"/>
          <w:szCs w:val="32"/>
        </w:rPr>
      </w:pPr>
      <w:r>
        <w:rPr>
          <w:rFonts w:ascii="Times New Roman"/>
          <w:szCs w:val="32"/>
        </w:rPr>
        <w:t>8.</w:t>
      </w:r>
      <w:r>
        <w:rPr>
          <w:rFonts w:ascii="Times New Roman"/>
          <w:szCs w:val="32"/>
        </w:rPr>
        <w:t>保护重要设施。港口、机场、国防工程设施圈定地区，重要工业区、大型水利工程设施、城镇市政工程设施附近一定距离范围，河道及水利工程管理范围内，国道、省道、县道的公路用地外缘起向外</w:t>
      </w:r>
      <w:r>
        <w:rPr>
          <w:rFonts w:ascii="Times New Roman"/>
          <w:szCs w:val="32"/>
        </w:rPr>
        <w:t>100</w:t>
      </w:r>
      <w:r>
        <w:rPr>
          <w:rFonts w:ascii="Times New Roman"/>
          <w:szCs w:val="32"/>
        </w:rPr>
        <w:t>米，乡道的公路用地外缘起向外</w:t>
      </w:r>
      <w:r>
        <w:rPr>
          <w:rFonts w:ascii="Times New Roman"/>
          <w:szCs w:val="32"/>
        </w:rPr>
        <w:t>50</w:t>
      </w:r>
      <w:r>
        <w:rPr>
          <w:rFonts w:ascii="Times New Roman"/>
          <w:szCs w:val="32"/>
        </w:rPr>
        <w:t>米，公路渡口和中型以上公路桥梁周围</w:t>
      </w:r>
      <w:r>
        <w:rPr>
          <w:rFonts w:ascii="Times New Roman"/>
          <w:szCs w:val="32"/>
        </w:rPr>
        <w:t>200</w:t>
      </w:r>
      <w:r>
        <w:rPr>
          <w:rFonts w:ascii="Times New Roman"/>
          <w:szCs w:val="32"/>
        </w:rPr>
        <w:t>米，公路隧道上方和洞口外</w:t>
      </w:r>
      <w:r>
        <w:rPr>
          <w:rFonts w:ascii="Times New Roman"/>
          <w:szCs w:val="32"/>
        </w:rPr>
        <w:t>100</w:t>
      </w:r>
      <w:r>
        <w:rPr>
          <w:rFonts w:ascii="Times New Roman"/>
          <w:szCs w:val="32"/>
        </w:rPr>
        <w:t>米，高速公路两侧安全保护范围，高速铁路两侧</w:t>
      </w:r>
      <w:r>
        <w:rPr>
          <w:rFonts w:ascii="Times New Roman"/>
          <w:szCs w:val="32"/>
        </w:rPr>
        <w:t>1</w:t>
      </w:r>
      <w:r>
        <w:rPr>
          <w:rFonts w:ascii="Times New Roman"/>
          <w:szCs w:val="32"/>
        </w:rPr>
        <w:t>公里范围内不得设置采矿权。（牵头单位：市自然资源局；配合单位：市应急局、市生态环境局、</w:t>
      </w:r>
      <w:r>
        <w:rPr>
          <w:rFonts w:ascii="Times New Roman" w:hint="eastAsia"/>
          <w:szCs w:val="32"/>
        </w:rPr>
        <w:t>市林业和园</w:t>
      </w:r>
      <w:r>
        <w:rPr>
          <w:rFonts w:ascii="Times New Roman" w:hint="eastAsia"/>
          <w:szCs w:val="32"/>
        </w:rPr>
        <w:lastRenderedPageBreak/>
        <w:t>林局</w:t>
      </w:r>
      <w:r>
        <w:rPr>
          <w:rFonts w:ascii="Times New Roman"/>
          <w:szCs w:val="32"/>
        </w:rPr>
        <w:t>、市水利局、市发展改革委、</w:t>
      </w:r>
      <w:r>
        <w:rPr>
          <w:rFonts w:ascii="Times New Roman" w:hint="eastAsia"/>
          <w:szCs w:val="32"/>
        </w:rPr>
        <w:t>市工信局</w:t>
      </w:r>
      <w:r>
        <w:rPr>
          <w:rFonts w:ascii="Times New Roman"/>
          <w:szCs w:val="32"/>
        </w:rPr>
        <w:t>、市交通局、市文广旅、市城管委，各县（市、区）人民政府）</w:t>
      </w:r>
    </w:p>
    <w:p w14:paraId="649A1127" w14:textId="77777777" w:rsidR="000C002E" w:rsidRDefault="00000000">
      <w:pPr>
        <w:spacing w:line="560" w:lineRule="exact"/>
        <w:ind w:firstLineChars="200" w:firstLine="676"/>
        <w:rPr>
          <w:rFonts w:ascii="Times New Roman"/>
          <w:szCs w:val="32"/>
        </w:rPr>
      </w:pPr>
      <w:r>
        <w:rPr>
          <w:rFonts w:ascii="Times New Roman"/>
          <w:szCs w:val="32"/>
        </w:rPr>
        <w:t>9.</w:t>
      </w:r>
      <w:r>
        <w:rPr>
          <w:rFonts w:ascii="Times New Roman"/>
          <w:szCs w:val="32"/>
        </w:rPr>
        <w:t>树牢综合利用观。列入出让计划前，各县（市、区）人民政府不仅要考虑矿产资源的开发利用，同时要提前规划好所采矿山闭坑后的土地用途。要结合当地产业政策、矿区及周边环境，综合考虑矿产资源和土地资源的综合利用，在高效利用矿产资源的同时，科学合理使用恢复治理后矿区的土地，</w:t>
      </w:r>
      <w:r>
        <w:rPr>
          <w:rFonts w:ascii="Times New Roman" w:hint="eastAsia"/>
          <w:szCs w:val="32"/>
        </w:rPr>
        <w:t>使科学高效</w:t>
      </w:r>
      <w:r>
        <w:rPr>
          <w:rFonts w:ascii="Times New Roman"/>
          <w:szCs w:val="32"/>
        </w:rPr>
        <w:t>利用矿产</w:t>
      </w:r>
      <w:r>
        <w:rPr>
          <w:rFonts w:ascii="Times New Roman" w:hint="eastAsia"/>
          <w:szCs w:val="32"/>
        </w:rPr>
        <w:t>资源</w:t>
      </w:r>
      <w:r>
        <w:rPr>
          <w:rFonts w:ascii="Times New Roman"/>
          <w:szCs w:val="32"/>
        </w:rPr>
        <w:t>和节约集约</w:t>
      </w:r>
      <w:r>
        <w:rPr>
          <w:rFonts w:ascii="Times New Roman" w:hint="eastAsia"/>
          <w:szCs w:val="32"/>
        </w:rPr>
        <w:t>利用</w:t>
      </w:r>
      <w:r>
        <w:rPr>
          <w:rFonts w:ascii="Times New Roman"/>
          <w:szCs w:val="32"/>
        </w:rPr>
        <w:t>土地资源</w:t>
      </w:r>
      <w:r>
        <w:rPr>
          <w:rFonts w:ascii="Times New Roman" w:hint="eastAsia"/>
          <w:szCs w:val="32"/>
        </w:rPr>
        <w:t>有机统一起来</w:t>
      </w:r>
      <w:r>
        <w:rPr>
          <w:rFonts w:ascii="Times New Roman"/>
          <w:szCs w:val="32"/>
        </w:rPr>
        <w:t>。（牵头单位：市自然资源局；配合单位：市应急局、市生态环境局、市水利局、</w:t>
      </w:r>
      <w:r>
        <w:rPr>
          <w:rFonts w:ascii="Times New Roman" w:hint="eastAsia"/>
          <w:szCs w:val="32"/>
        </w:rPr>
        <w:t>市林业和园林局</w:t>
      </w:r>
      <w:r>
        <w:rPr>
          <w:rFonts w:ascii="Times New Roman"/>
          <w:szCs w:val="32"/>
        </w:rPr>
        <w:t>，各县（市、区）人民政府）</w:t>
      </w:r>
    </w:p>
    <w:p w14:paraId="0590F1D1" w14:textId="77777777" w:rsidR="000C002E" w:rsidRDefault="00000000">
      <w:pPr>
        <w:spacing w:line="560" w:lineRule="exact"/>
        <w:ind w:firstLineChars="200" w:firstLine="676"/>
        <w:rPr>
          <w:rFonts w:ascii="Times New Roman"/>
          <w:szCs w:val="32"/>
        </w:rPr>
      </w:pPr>
      <w:r>
        <w:rPr>
          <w:rFonts w:ascii="Times New Roman"/>
          <w:szCs w:val="32"/>
        </w:rPr>
        <w:t>10.</w:t>
      </w:r>
      <w:r>
        <w:rPr>
          <w:rFonts w:ascii="Times New Roman"/>
          <w:szCs w:val="32"/>
        </w:rPr>
        <w:t>合理划定矿区。充分考虑矿区内矿产资源赋存状况、自然地形地貌、资源合理开发利用、安全生产条件、生态环境保护与治理，以及矿区土地综合利用等因素，科学、合理确定开发边界，一次性整体</w:t>
      </w:r>
      <w:r>
        <w:rPr>
          <w:rFonts w:ascii="Times New Roman" w:hint="eastAsia"/>
          <w:szCs w:val="32"/>
        </w:rPr>
        <w:t>或按等高线</w:t>
      </w:r>
      <w:r>
        <w:rPr>
          <w:rFonts w:ascii="Times New Roman"/>
          <w:szCs w:val="32"/>
        </w:rPr>
        <w:t>划定矿区范围</w:t>
      </w:r>
      <w:r>
        <w:rPr>
          <w:rFonts w:ascii="Times New Roman" w:hint="eastAsia"/>
          <w:szCs w:val="32"/>
        </w:rPr>
        <w:t>，切实做到在合理利用矿产资源的同时，有效减少日后开采时和闭坑后的生态修复工作量</w:t>
      </w:r>
      <w:r>
        <w:rPr>
          <w:rFonts w:ascii="Times New Roman"/>
          <w:szCs w:val="32"/>
        </w:rPr>
        <w:t>。（牵头单位：市自然资源局；配合单位：市发展改革委、市工信</w:t>
      </w:r>
      <w:r>
        <w:rPr>
          <w:rFonts w:ascii="Times New Roman" w:hint="eastAsia"/>
          <w:szCs w:val="32"/>
        </w:rPr>
        <w:t>局</w:t>
      </w:r>
      <w:r>
        <w:rPr>
          <w:rFonts w:ascii="Times New Roman"/>
          <w:szCs w:val="32"/>
        </w:rPr>
        <w:t>、市生态环境局、市水利局、</w:t>
      </w:r>
      <w:r>
        <w:rPr>
          <w:rFonts w:ascii="Times New Roman" w:hint="eastAsia"/>
          <w:szCs w:val="32"/>
        </w:rPr>
        <w:t>市林业和园林局</w:t>
      </w:r>
      <w:r>
        <w:rPr>
          <w:rFonts w:ascii="Times New Roman"/>
          <w:szCs w:val="32"/>
        </w:rPr>
        <w:t>，各县（市、区）人民政府）</w:t>
      </w:r>
    </w:p>
    <w:p w14:paraId="2499A0F1" w14:textId="77777777" w:rsidR="000C002E" w:rsidRDefault="00000000">
      <w:pPr>
        <w:spacing w:line="560" w:lineRule="exact"/>
        <w:ind w:firstLineChars="200" w:firstLine="676"/>
        <w:rPr>
          <w:rFonts w:ascii="Times New Roman"/>
          <w:szCs w:val="32"/>
        </w:rPr>
      </w:pPr>
      <w:r>
        <w:rPr>
          <w:rFonts w:ascii="Times New Roman"/>
          <w:szCs w:val="32"/>
        </w:rPr>
        <w:t>11.</w:t>
      </w:r>
      <w:r>
        <w:rPr>
          <w:rFonts w:ascii="Times New Roman"/>
          <w:szCs w:val="32"/>
        </w:rPr>
        <w:t>严格生产规模。新立矿山年最低生产规模必须符合国家及自治区有关产业政策的规定。其中，建筑石料用灰岩、建筑用砂矿山年生产规模不得低于</w:t>
      </w:r>
      <w:r>
        <w:rPr>
          <w:rFonts w:ascii="Times New Roman"/>
          <w:szCs w:val="32"/>
        </w:rPr>
        <w:t>50</w:t>
      </w:r>
      <w:r>
        <w:rPr>
          <w:rFonts w:ascii="Times New Roman"/>
          <w:szCs w:val="32"/>
        </w:rPr>
        <w:t>万吨；建筑用花岗岩、大理岩、辉绿岩、白云岩等矿山年生产规模不得低于</w:t>
      </w:r>
      <w:r>
        <w:rPr>
          <w:rFonts w:ascii="Times New Roman"/>
          <w:szCs w:val="32"/>
        </w:rPr>
        <w:t>20</w:t>
      </w:r>
      <w:r>
        <w:rPr>
          <w:rFonts w:ascii="Times New Roman"/>
          <w:szCs w:val="32"/>
        </w:rPr>
        <w:t>万吨；</w:t>
      </w:r>
      <w:r>
        <w:rPr>
          <w:rFonts w:ascii="Times New Roman"/>
          <w:szCs w:val="32"/>
        </w:rPr>
        <w:lastRenderedPageBreak/>
        <w:t>砖瓦用</w:t>
      </w:r>
      <w:proofErr w:type="gramStart"/>
      <w:r>
        <w:rPr>
          <w:rFonts w:ascii="Times New Roman"/>
          <w:szCs w:val="32"/>
        </w:rPr>
        <w:t>页岩矿年生产</w:t>
      </w:r>
      <w:proofErr w:type="gramEnd"/>
      <w:r>
        <w:rPr>
          <w:rFonts w:ascii="Times New Roman"/>
          <w:szCs w:val="32"/>
        </w:rPr>
        <w:t>规模不得低于</w:t>
      </w:r>
      <w:r>
        <w:rPr>
          <w:rFonts w:ascii="Times New Roman"/>
          <w:szCs w:val="32"/>
        </w:rPr>
        <w:t>13</w:t>
      </w:r>
      <w:r>
        <w:rPr>
          <w:rFonts w:ascii="Times New Roman"/>
          <w:szCs w:val="32"/>
        </w:rPr>
        <w:t>万吨。（牵头单位：市自然资源局，配合单位：各县（市、区）人民政府）</w:t>
      </w:r>
    </w:p>
    <w:p w14:paraId="34BFF200" w14:textId="77777777" w:rsidR="000C002E" w:rsidRDefault="00000000">
      <w:pPr>
        <w:spacing w:line="560" w:lineRule="exact"/>
        <w:ind w:firstLineChars="200" w:firstLine="676"/>
        <w:rPr>
          <w:rFonts w:ascii="Times New Roman"/>
          <w:szCs w:val="32"/>
        </w:rPr>
      </w:pPr>
      <w:r>
        <w:rPr>
          <w:rFonts w:ascii="Times New Roman"/>
          <w:szCs w:val="32"/>
        </w:rPr>
        <w:t>12.</w:t>
      </w:r>
      <w:r>
        <w:rPr>
          <w:rFonts w:ascii="Times New Roman"/>
          <w:szCs w:val="32"/>
        </w:rPr>
        <w:t>杜绝</w:t>
      </w:r>
      <w:r>
        <w:rPr>
          <w:rFonts w:ascii="Times New Roman"/>
          <w:szCs w:val="32"/>
        </w:rPr>
        <w:t>“</w:t>
      </w:r>
      <w:r>
        <w:rPr>
          <w:rFonts w:ascii="Times New Roman"/>
          <w:szCs w:val="32"/>
        </w:rPr>
        <w:t>半边山</w:t>
      </w:r>
      <w:r>
        <w:rPr>
          <w:rFonts w:ascii="Times New Roman"/>
          <w:szCs w:val="32"/>
        </w:rPr>
        <w:t>”</w:t>
      </w:r>
      <w:r>
        <w:rPr>
          <w:rFonts w:ascii="Times New Roman"/>
          <w:szCs w:val="32"/>
        </w:rPr>
        <w:t>。采用露天开采方式的采矿权，设定矿区范围时需充分考虑修路上顶、超前剥离的要求，</w:t>
      </w:r>
      <w:proofErr w:type="gramStart"/>
      <w:r>
        <w:rPr>
          <w:rFonts w:ascii="Times New Roman"/>
          <w:szCs w:val="32"/>
        </w:rPr>
        <w:t>满足分</w:t>
      </w:r>
      <w:proofErr w:type="gramEnd"/>
      <w:r>
        <w:rPr>
          <w:rFonts w:ascii="Times New Roman"/>
          <w:szCs w:val="32"/>
        </w:rPr>
        <w:t>台阶（分层）开采和安全开采需要。对可以整体开发的山体，不得分割划界，尽可能实现整座山体移平式开采；不能整体开发的，原则上按照等高线进行划定，不得将山脊线作为矿界，最大程度地减少终了高陡边坡的面积。原则上不得在同一独立山头设置两个及以上开采主体。（牵头单位：市自然资源局；配合单位：市应急局、市生态环境局、</w:t>
      </w:r>
      <w:r>
        <w:rPr>
          <w:rFonts w:ascii="Times New Roman" w:hint="eastAsia"/>
          <w:szCs w:val="32"/>
        </w:rPr>
        <w:t>市林业和园林局</w:t>
      </w:r>
      <w:r>
        <w:rPr>
          <w:rFonts w:ascii="Times New Roman"/>
          <w:szCs w:val="32"/>
        </w:rPr>
        <w:t>，各县（市、区）人民政府）</w:t>
      </w:r>
    </w:p>
    <w:p w14:paraId="42B3C989"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（三）规范登记审批</w:t>
      </w:r>
    </w:p>
    <w:p w14:paraId="064756F4" w14:textId="77777777" w:rsidR="000C002E" w:rsidRDefault="00000000">
      <w:pPr>
        <w:spacing w:line="560" w:lineRule="exact"/>
        <w:ind w:firstLineChars="200" w:firstLine="676"/>
        <w:rPr>
          <w:rFonts w:ascii="Times New Roman"/>
          <w:szCs w:val="32"/>
        </w:rPr>
      </w:pPr>
      <w:r>
        <w:rPr>
          <w:rFonts w:ascii="Times New Roman"/>
          <w:szCs w:val="32"/>
        </w:rPr>
        <w:t>13.</w:t>
      </w:r>
      <w:r>
        <w:rPr>
          <w:rFonts w:ascii="Times New Roman"/>
          <w:szCs w:val="32"/>
        </w:rPr>
        <w:t>严格登记审批。市县自然资源管理部门应严格审查</w:t>
      </w:r>
      <w:r>
        <w:rPr>
          <w:rFonts w:ascii="Times New Roman" w:hint="eastAsia"/>
          <w:szCs w:val="32"/>
        </w:rPr>
        <w:t>划定矿区范围、</w:t>
      </w:r>
      <w:proofErr w:type="gramStart"/>
      <w:r>
        <w:rPr>
          <w:rFonts w:ascii="Times New Roman"/>
          <w:szCs w:val="32"/>
        </w:rPr>
        <w:t>采矿权新立</w:t>
      </w:r>
      <w:proofErr w:type="gramEnd"/>
      <w:r>
        <w:rPr>
          <w:rFonts w:ascii="Times New Roman"/>
          <w:szCs w:val="32"/>
        </w:rPr>
        <w:t>、延续、变更（矿区范围）登记，自然资源部门审批前应征求发改、林业、生态环境、应急管理、水利、交通、住建、</w:t>
      </w:r>
      <w:r>
        <w:rPr>
          <w:rFonts w:ascii="Times New Roman" w:hint="eastAsia"/>
          <w:szCs w:val="32"/>
        </w:rPr>
        <w:t>文化</w:t>
      </w:r>
      <w:r>
        <w:rPr>
          <w:rFonts w:ascii="Times New Roman"/>
          <w:szCs w:val="32"/>
        </w:rPr>
        <w:t>旅游、农业农村、工信、</w:t>
      </w:r>
      <w:proofErr w:type="gramStart"/>
      <w:r>
        <w:rPr>
          <w:rFonts w:ascii="Times New Roman"/>
          <w:szCs w:val="32"/>
        </w:rPr>
        <w:t>漓</w:t>
      </w:r>
      <w:proofErr w:type="gramEnd"/>
      <w:r>
        <w:rPr>
          <w:rFonts w:ascii="Times New Roman"/>
          <w:szCs w:val="32"/>
        </w:rPr>
        <w:t>管委等部门意见，矿区范围与三条控制线、自然保护区、风景名胜区、</w:t>
      </w:r>
      <w:r>
        <w:rPr>
          <w:rFonts w:ascii="Times New Roman" w:hint="eastAsia"/>
          <w:szCs w:val="32"/>
        </w:rPr>
        <w:t>世界自然遗产地、</w:t>
      </w:r>
      <w:r>
        <w:rPr>
          <w:rFonts w:ascii="Times New Roman"/>
          <w:szCs w:val="32"/>
        </w:rPr>
        <w:t>森林公园、湿地公园、地质遗迹保护区、水源地保护区等国家部门规定禁止或限制采矿的区域重叠的，不予登记审批；在铁路、高速公路、国道、省道、旅游公路</w:t>
      </w:r>
      <w:r>
        <w:rPr>
          <w:rFonts w:ascii="Times New Roman" w:hint="eastAsia"/>
          <w:szCs w:val="32"/>
        </w:rPr>
        <w:t>、漓江干流</w:t>
      </w:r>
      <w:r>
        <w:rPr>
          <w:rFonts w:ascii="Times New Roman"/>
          <w:szCs w:val="32"/>
        </w:rPr>
        <w:t>两侧可视范围内的，不予登记审批。（牵头单位：市自然资源局；配合单位：市应急局、市生态环境局、</w:t>
      </w:r>
      <w:r>
        <w:rPr>
          <w:rFonts w:ascii="Times New Roman" w:hint="eastAsia"/>
          <w:szCs w:val="32"/>
        </w:rPr>
        <w:t>市林业和园林局</w:t>
      </w:r>
      <w:r>
        <w:rPr>
          <w:rFonts w:ascii="Times New Roman"/>
          <w:szCs w:val="32"/>
        </w:rPr>
        <w:t>、市水利局、市公安局、市发展改革委、</w:t>
      </w:r>
      <w:r>
        <w:rPr>
          <w:rFonts w:ascii="Times New Roman" w:hint="eastAsia"/>
          <w:szCs w:val="32"/>
        </w:rPr>
        <w:lastRenderedPageBreak/>
        <w:t>市工信局</w:t>
      </w:r>
      <w:r>
        <w:rPr>
          <w:rFonts w:ascii="Times New Roman"/>
          <w:szCs w:val="32"/>
        </w:rPr>
        <w:t>、</w:t>
      </w:r>
      <w:r>
        <w:rPr>
          <w:rFonts w:ascii="Times New Roman" w:hint="eastAsia"/>
          <w:szCs w:val="32"/>
        </w:rPr>
        <w:t>市住建局</w:t>
      </w:r>
      <w:r>
        <w:rPr>
          <w:rFonts w:ascii="Times New Roman"/>
          <w:szCs w:val="32"/>
        </w:rPr>
        <w:t>、市交通局、市文广旅、市</w:t>
      </w:r>
      <w:proofErr w:type="gramStart"/>
      <w:r>
        <w:rPr>
          <w:rFonts w:ascii="Times New Roman"/>
          <w:szCs w:val="32"/>
        </w:rPr>
        <w:t>漓</w:t>
      </w:r>
      <w:proofErr w:type="gramEnd"/>
      <w:r>
        <w:rPr>
          <w:rFonts w:ascii="Times New Roman"/>
          <w:szCs w:val="32"/>
        </w:rPr>
        <w:t>管委，各县（市、区）人民政府）</w:t>
      </w:r>
    </w:p>
    <w:p w14:paraId="79DF7B5F"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 xml:space="preserve"> （四）规范开采行为</w:t>
      </w:r>
    </w:p>
    <w:p w14:paraId="0D8CD637" w14:textId="77777777" w:rsidR="000C002E" w:rsidRDefault="00000000">
      <w:pPr>
        <w:spacing w:line="560" w:lineRule="exact"/>
        <w:ind w:firstLineChars="200" w:firstLine="676"/>
        <w:rPr>
          <w:rFonts w:ascii="Times New Roman"/>
          <w:szCs w:val="32"/>
        </w:rPr>
      </w:pPr>
      <w:r>
        <w:rPr>
          <w:rFonts w:ascii="Times New Roman"/>
          <w:szCs w:val="32"/>
        </w:rPr>
        <w:t>14.</w:t>
      </w:r>
      <w:r>
        <w:rPr>
          <w:rFonts w:ascii="Times New Roman"/>
          <w:szCs w:val="32"/>
        </w:rPr>
        <w:t>及时完善手续。矿山企业须取得营业执照、采矿许可证、安全生产许可证、矿长安全资格证等相关证照及矿山环境影响评价批复、水土保持方案批复，以及林业、公安等部门相关批复后，才能开采矿产资源。（牵头单位：市自然资源局；配合单位：市应急局、市生态环境局、市水利局、</w:t>
      </w:r>
      <w:r>
        <w:rPr>
          <w:rFonts w:ascii="Times New Roman" w:hint="eastAsia"/>
          <w:szCs w:val="32"/>
        </w:rPr>
        <w:t>市林业和园林局</w:t>
      </w:r>
      <w:r>
        <w:rPr>
          <w:rFonts w:ascii="Times New Roman"/>
          <w:szCs w:val="32"/>
        </w:rPr>
        <w:t>、市公安局，各县（市、区）人民政府）</w:t>
      </w:r>
    </w:p>
    <w:p w14:paraId="6F02A244" w14:textId="77777777" w:rsidR="000C002E" w:rsidRDefault="00000000">
      <w:pPr>
        <w:spacing w:line="560" w:lineRule="exact"/>
        <w:ind w:firstLineChars="200" w:firstLine="676"/>
        <w:rPr>
          <w:rFonts w:ascii="Times New Roman"/>
          <w:szCs w:val="32"/>
        </w:rPr>
      </w:pPr>
      <w:r>
        <w:rPr>
          <w:rFonts w:ascii="Times New Roman"/>
          <w:szCs w:val="32"/>
        </w:rPr>
        <w:t>15.</w:t>
      </w:r>
      <w:r>
        <w:rPr>
          <w:rFonts w:ascii="Times New Roman"/>
          <w:szCs w:val="32"/>
        </w:rPr>
        <w:t>依法科学开采。矿山企业开采前，必须按</w:t>
      </w:r>
      <w:r>
        <w:rPr>
          <w:rFonts w:ascii="Times New Roman" w:hint="eastAsia"/>
          <w:szCs w:val="32"/>
        </w:rPr>
        <w:t>自然资源部门和</w:t>
      </w:r>
      <w:r>
        <w:rPr>
          <w:rFonts w:ascii="Times New Roman"/>
          <w:szCs w:val="32"/>
        </w:rPr>
        <w:t>应急管理部门审查批复的开采设计或者开采方案采用台阶式开采、自上而下分层顺序开采。开采砂石土资源需要配套建设的环境保护设施、水土保持措施、安全生产设施应当与主体工程同时设计、同时施工、同时投产使用，经生态环境部门、水利行政主管部门和应急管理部门验收通过后才能实施开采。如涉及林地还应依法依规办理使用林地手续，获得批复后方可实施开采。同时开采矿石应当做到边开采、边治理，及时修复生态环境。（牵头单位：市自然资源局、市应急局；配合单位：市生态环境局、</w:t>
      </w:r>
      <w:r>
        <w:rPr>
          <w:rFonts w:ascii="Times New Roman" w:hint="eastAsia"/>
          <w:szCs w:val="32"/>
        </w:rPr>
        <w:t>市林业和园林局</w:t>
      </w:r>
      <w:r>
        <w:rPr>
          <w:rFonts w:ascii="Times New Roman"/>
          <w:szCs w:val="32"/>
        </w:rPr>
        <w:t>、市水利局、市公安局，各县（市、区）人民政府）</w:t>
      </w:r>
    </w:p>
    <w:p w14:paraId="531803F0" w14:textId="77777777" w:rsidR="000C002E" w:rsidRDefault="00000000">
      <w:pPr>
        <w:spacing w:line="560" w:lineRule="exact"/>
        <w:ind w:firstLineChars="200" w:firstLine="676"/>
        <w:rPr>
          <w:rFonts w:ascii="Times New Roman"/>
          <w:szCs w:val="32"/>
        </w:rPr>
      </w:pPr>
      <w:r>
        <w:rPr>
          <w:rFonts w:ascii="Times New Roman"/>
          <w:szCs w:val="32"/>
        </w:rPr>
        <w:t>16.</w:t>
      </w:r>
      <w:r>
        <w:rPr>
          <w:rFonts w:ascii="Times New Roman"/>
          <w:szCs w:val="32"/>
        </w:rPr>
        <w:t>严禁超层越界。矿山企业必须在采矿许可证批准范围内开采，露天剥离范围不能超越矿界，地下开采不能超层越界。（牵头单位：市自然资源局；配合单位：市应急局、市生</w:t>
      </w:r>
      <w:r>
        <w:rPr>
          <w:rFonts w:ascii="Times New Roman"/>
          <w:szCs w:val="32"/>
        </w:rPr>
        <w:lastRenderedPageBreak/>
        <w:t>态环境局、</w:t>
      </w:r>
      <w:r>
        <w:rPr>
          <w:rFonts w:ascii="Times New Roman" w:hint="eastAsia"/>
          <w:szCs w:val="32"/>
        </w:rPr>
        <w:t>市林业和园林局</w:t>
      </w:r>
      <w:r>
        <w:rPr>
          <w:rFonts w:ascii="Times New Roman"/>
          <w:szCs w:val="32"/>
        </w:rPr>
        <w:t>，各县（市、区）人民政府）</w:t>
      </w:r>
    </w:p>
    <w:p w14:paraId="5B5BE421"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 xml:space="preserve">（五）强化道路两侧可视露天矿山管控　　</w:t>
      </w:r>
    </w:p>
    <w:p w14:paraId="6F4BACF0" w14:textId="77777777" w:rsidR="000C002E" w:rsidRDefault="00000000">
      <w:pPr>
        <w:pStyle w:val="Default"/>
        <w:spacing w:line="560" w:lineRule="exact"/>
        <w:ind w:firstLine="647"/>
        <w:jc w:val="both"/>
        <w:textAlignment w:val="baseline"/>
        <w:rPr>
          <w:rFonts w:ascii="Times New Roman" w:eastAsia="仿宋_GB2312" w:hAnsi="Times New Roman"/>
          <w:color w:val="auto"/>
          <w:sz w:val="32"/>
          <w:szCs w:val="32"/>
        </w:rPr>
      </w:pPr>
      <w:r>
        <w:rPr>
          <w:rFonts w:ascii="Times New Roman" w:eastAsia="仿宋_GB2312" w:hAnsi="Times New Roman"/>
          <w:color w:val="auto"/>
          <w:sz w:val="32"/>
          <w:szCs w:val="32"/>
        </w:rPr>
        <w:t>17.</w:t>
      </w:r>
      <w:r>
        <w:rPr>
          <w:rFonts w:ascii="Times New Roman" w:eastAsia="仿宋_GB2312" w:hAnsi="Times New Roman"/>
          <w:color w:val="auto"/>
          <w:sz w:val="32"/>
          <w:szCs w:val="32"/>
        </w:rPr>
        <w:t>严格设立、开采条件。</w:t>
      </w:r>
      <w:r>
        <w:rPr>
          <w:rFonts w:ascii="Times New Roman" w:eastAsia="仿宋_GB2312" w:hAnsi="Times New Roman"/>
          <w:color w:val="auto"/>
          <w:kern w:val="2"/>
          <w:sz w:val="32"/>
          <w:szCs w:val="32"/>
        </w:rPr>
        <w:t>铁路、高速公路、国道、省道、旅游公路</w:t>
      </w:r>
      <w:r>
        <w:rPr>
          <w:rFonts w:ascii="Times New Roman" w:eastAsia="仿宋_GB2312" w:hAnsi="Times New Roman" w:hint="eastAsia"/>
          <w:color w:val="auto"/>
          <w:kern w:val="2"/>
          <w:sz w:val="32"/>
          <w:szCs w:val="32"/>
        </w:rPr>
        <w:t>、景区景点、漓江干流</w:t>
      </w:r>
      <w:r>
        <w:rPr>
          <w:rFonts w:ascii="Times New Roman" w:eastAsia="仿宋_GB2312" w:hAnsi="Times New Roman"/>
          <w:color w:val="auto"/>
          <w:kern w:val="2"/>
          <w:sz w:val="32"/>
          <w:szCs w:val="32"/>
        </w:rPr>
        <w:t>等两侧规定距离或可视范围内不得新设露天矿山，已设矿山要依法依规限期整改、有序退出。编制矿产资源总体规划时，要</w:t>
      </w:r>
      <w:r>
        <w:rPr>
          <w:rFonts w:ascii="Times New Roman" w:eastAsia="仿宋_GB2312" w:hAnsi="Times New Roman" w:hint="eastAsia"/>
          <w:color w:val="auto"/>
          <w:kern w:val="2"/>
          <w:sz w:val="32"/>
          <w:szCs w:val="32"/>
        </w:rPr>
        <w:t>与当地交通建设现状和规划充分衔接。</w:t>
      </w:r>
      <w:r>
        <w:rPr>
          <w:rFonts w:ascii="Times New Roman" w:eastAsia="仿宋_GB2312" w:hAnsi="Times New Roman"/>
          <w:color w:val="auto"/>
          <w:kern w:val="2"/>
          <w:sz w:val="32"/>
          <w:szCs w:val="32"/>
        </w:rPr>
        <w:t>各县（市、区）上报年度计划时，自然资源部门要组织发改、工信、应急、林业、</w:t>
      </w:r>
      <w:r>
        <w:rPr>
          <w:rFonts w:ascii="Times New Roman" w:eastAsia="仿宋_GB2312" w:hAnsi="Times New Roman" w:hint="eastAsia"/>
          <w:color w:val="auto"/>
          <w:kern w:val="2"/>
          <w:sz w:val="32"/>
          <w:szCs w:val="32"/>
        </w:rPr>
        <w:t>水利、</w:t>
      </w:r>
      <w:r>
        <w:rPr>
          <w:rFonts w:ascii="Times New Roman" w:eastAsia="仿宋_GB2312" w:hAnsi="Times New Roman"/>
          <w:color w:val="auto"/>
          <w:kern w:val="2"/>
          <w:sz w:val="32"/>
          <w:szCs w:val="32"/>
        </w:rPr>
        <w:t>环保、交通、公安、文广旅</w:t>
      </w:r>
      <w:r>
        <w:rPr>
          <w:rFonts w:ascii="Times New Roman" w:eastAsia="仿宋_GB2312" w:hAnsi="Times New Roman" w:hint="eastAsia"/>
          <w:color w:val="auto"/>
          <w:kern w:val="2"/>
          <w:sz w:val="32"/>
          <w:szCs w:val="32"/>
        </w:rPr>
        <w:t>、</w:t>
      </w:r>
      <w:proofErr w:type="gramStart"/>
      <w:r>
        <w:rPr>
          <w:rFonts w:ascii="Times New Roman" w:eastAsia="仿宋_GB2312" w:hAnsi="Times New Roman"/>
          <w:color w:val="auto"/>
          <w:kern w:val="2"/>
          <w:sz w:val="32"/>
          <w:szCs w:val="32"/>
        </w:rPr>
        <w:t>漓</w:t>
      </w:r>
      <w:proofErr w:type="gramEnd"/>
      <w:r>
        <w:rPr>
          <w:rFonts w:ascii="Times New Roman" w:eastAsia="仿宋_GB2312" w:hAnsi="Times New Roman"/>
          <w:color w:val="auto"/>
          <w:kern w:val="2"/>
          <w:sz w:val="32"/>
          <w:szCs w:val="32"/>
        </w:rPr>
        <w:t>管委等部门进行实地踏勘，确属</w:t>
      </w:r>
      <w:proofErr w:type="gramStart"/>
      <w:r>
        <w:rPr>
          <w:rFonts w:ascii="Times New Roman" w:eastAsia="仿宋_GB2312" w:hAnsi="Times New Roman"/>
          <w:color w:val="auto"/>
          <w:kern w:val="2"/>
          <w:sz w:val="32"/>
          <w:szCs w:val="32"/>
        </w:rPr>
        <w:t>不</w:t>
      </w:r>
      <w:proofErr w:type="gramEnd"/>
      <w:r>
        <w:rPr>
          <w:rFonts w:ascii="Times New Roman" w:eastAsia="仿宋_GB2312" w:hAnsi="Times New Roman"/>
          <w:color w:val="auto"/>
          <w:kern w:val="2"/>
          <w:sz w:val="32"/>
          <w:szCs w:val="32"/>
        </w:rPr>
        <w:t>可视的方可列入</w:t>
      </w:r>
      <w:r>
        <w:rPr>
          <w:rFonts w:ascii="Times New Roman" w:eastAsia="仿宋_GB2312" w:hAnsi="Times New Roman"/>
          <w:color w:val="auto"/>
          <w:sz w:val="32"/>
          <w:szCs w:val="32"/>
        </w:rPr>
        <w:t>年度出让计划。在编制矿产资源开发利用和保护总体方案时，要科学设计开采面、矿产品</w:t>
      </w:r>
      <w:r>
        <w:rPr>
          <w:rFonts w:ascii="Times New Roman" w:eastAsia="仿宋_GB2312" w:hAnsi="Times New Roman" w:hint="eastAsia"/>
          <w:color w:val="auto"/>
          <w:sz w:val="32"/>
          <w:szCs w:val="32"/>
        </w:rPr>
        <w:t>和</w:t>
      </w:r>
      <w:r>
        <w:rPr>
          <w:rFonts w:ascii="Times New Roman" w:eastAsia="仿宋_GB2312" w:hAnsi="Times New Roman"/>
          <w:color w:val="auto"/>
          <w:sz w:val="32"/>
          <w:szCs w:val="32"/>
        </w:rPr>
        <w:t>废石（渣）堆放场等，避免</w:t>
      </w:r>
      <w:r>
        <w:rPr>
          <w:rFonts w:ascii="Times New Roman" w:eastAsia="仿宋_GB2312" w:hAnsi="Times New Roman"/>
          <w:color w:val="auto"/>
          <w:sz w:val="32"/>
          <w:szCs w:val="32"/>
        </w:rPr>
        <w:t>“</w:t>
      </w:r>
      <w:r>
        <w:rPr>
          <w:rFonts w:ascii="Times New Roman" w:eastAsia="仿宋_GB2312" w:hAnsi="Times New Roman"/>
          <w:color w:val="auto"/>
          <w:sz w:val="32"/>
          <w:szCs w:val="32"/>
        </w:rPr>
        <w:t>可视</w:t>
      </w:r>
      <w:r>
        <w:rPr>
          <w:rFonts w:ascii="Times New Roman" w:eastAsia="仿宋_GB2312" w:hAnsi="Times New Roman"/>
          <w:color w:val="auto"/>
          <w:sz w:val="32"/>
          <w:szCs w:val="32"/>
        </w:rPr>
        <w:t>”</w:t>
      </w:r>
      <w:r>
        <w:rPr>
          <w:rFonts w:ascii="Times New Roman" w:eastAsia="仿宋_GB2312" w:hAnsi="Times New Roman"/>
          <w:color w:val="auto"/>
          <w:sz w:val="32"/>
          <w:szCs w:val="32"/>
        </w:rPr>
        <w:t>情况发生。（牵头单位：市自然资源局；配合单位：</w:t>
      </w:r>
      <w:proofErr w:type="gramStart"/>
      <w:r>
        <w:rPr>
          <w:rFonts w:ascii="Times New Roman" w:eastAsia="仿宋_GB2312" w:hAnsi="Times New Roman" w:hint="eastAsia"/>
          <w:color w:val="auto"/>
          <w:sz w:val="32"/>
          <w:szCs w:val="32"/>
        </w:rPr>
        <w:t>市发改委</w:t>
      </w:r>
      <w:proofErr w:type="gramEnd"/>
      <w:r>
        <w:rPr>
          <w:rFonts w:ascii="Times New Roman" w:eastAsia="仿宋_GB2312" w:hAnsi="Times New Roman" w:hint="eastAsia"/>
          <w:color w:val="auto"/>
          <w:sz w:val="32"/>
          <w:szCs w:val="32"/>
        </w:rPr>
        <w:t>、市工信局、</w:t>
      </w:r>
      <w:r>
        <w:rPr>
          <w:rFonts w:ascii="Times New Roman" w:eastAsia="仿宋_GB2312" w:hAnsi="Times New Roman"/>
          <w:color w:val="auto"/>
          <w:sz w:val="32"/>
          <w:szCs w:val="32"/>
        </w:rPr>
        <w:t>市应急局、市生态环境局、</w:t>
      </w:r>
      <w:r>
        <w:rPr>
          <w:rFonts w:ascii="Times New Roman" w:eastAsia="仿宋_GB2312" w:hAnsi="Times New Roman" w:hint="eastAsia"/>
          <w:color w:val="auto"/>
          <w:sz w:val="32"/>
          <w:szCs w:val="32"/>
        </w:rPr>
        <w:t>市林业和园林局</w:t>
      </w:r>
      <w:r>
        <w:rPr>
          <w:rFonts w:ascii="Times New Roman" w:eastAsia="仿宋_GB2312" w:hAnsi="Times New Roman"/>
          <w:color w:val="auto"/>
          <w:sz w:val="32"/>
          <w:szCs w:val="32"/>
        </w:rPr>
        <w:t>、市水利局、市公安局、市交通局、市公安局、市文广旅、市</w:t>
      </w:r>
      <w:proofErr w:type="gramStart"/>
      <w:r>
        <w:rPr>
          <w:rFonts w:ascii="Times New Roman" w:eastAsia="仿宋_GB2312" w:hAnsi="Times New Roman"/>
          <w:color w:val="auto"/>
          <w:sz w:val="32"/>
          <w:szCs w:val="32"/>
        </w:rPr>
        <w:t>漓</w:t>
      </w:r>
      <w:proofErr w:type="gramEnd"/>
      <w:r>
        <w:rPr>
          <w:rFonts w:ascii="Times New Roman" w:eastAsia="仿宋_GB2312" w:hAnsi="Times New Roman"/>
          <w:color w:val="auto"/>
          <w:sz w:val="32"/>
          <w:szCs w:val="32"/>
        </w:rPr>
        <w:t>管委，各县（市、区）人民政府）</w:t>
      </w:r>
    </w:p>
    <w:p w14:paraId="4536630E" w14:textId="77777777" w:rsidR="000C002E" w:rsidRDefault="00000000">
      <w:pPr>
        <w:spacing w:line="560" w:lineRule="exact"/>
        <w:ind w:firstLineChars="200" w:firstLine="676"/>
        <w:rPr>
          <w:rFonts w:ascii="Times New Roman"/>
          <w:szCs w:val="32"/>
        </w:rPr>
      </w:pPr>
      <w:r>
        <w:rPr>
          <w:rFonts w:ascii="Times New Roman"/>
          <w:szCs w:val="32"/>
        </w:rPr>
        <w:t>18.</w:t>
      </w:r>
      <w:r>
        <w:rPr>
          <w:rFonts w:ascii="Times New Roman"/>
          <w:szCs w:val="32"/>
        </w:rPr>
        <w:t>认真核查可视情况。县级自然资源部门组织有关部门和专家对新立矿山可视情况进行核查，确认是否可视并向上级部门出具意见。延续的矿山，由采矿权人对矿山是否在可视范围提交书面报告，并对真实性负责；县级自然资源局组织有关部门和专家实地核实后出具结论性意见。市自然资源局对上报的采矿权</w:t>
      </w:r>
      <w:r>
        <w:rPr>
          <w:rFonts w:ascii="Times New Roman" w:hint="eastAsia"/>
          <w:szCs w:val="32"/>
        </w:rPr>
        <w:t>可视情况</w:t>
      </w:r>
      <w:r>
        <w:rPr>
          <w:rFonts w:ascii="Times New Roman"/>
          <w:szCs w:val="32"/>
        </w:rPr>
        <w:t>进行实地抽查。（牵头单位：市自然资源局；配合单位：市交通局、市文广旅、市</w:t>
      </w:r>
      <w:proofErr w:type="gramStart"/>
      <w:r>
        <w:rPr>
          <w:rFonts w:ascii="Times New Roman"/>
          <w:szCs w:val="32"/>
        </w:rPr>
        <w:t>漓</w:t>
      </w:r>
      <w:proofErr w:type="gramEnd"/>
      <w:r>
        <w:rPr>
          <w:rFonts w:ascii="Times New Roman"/>
          <w:szCs w:val="32"/>
        </w:rPr>
        <w:t>管委，各县（市、区）人民政府）</w:t>
      </w:r>
    </w:p>
    <w:p w14:paraId="5282F144" w14:textId="77777777" w:rsidR="000C002E" w:rsidRDefault="00000000">
      <w:pPr>
        <w:spacing w:line="560" w:lineRule="exact"/>
        <w:ind w:firstLineChars="200" w:firstLine="676"/>
        <w:rPr>
          <w:rStyle w:val="NormalCharacter"/>
          <w:rFonts w:ascii="Times New Roman"/>
          <w:kern w:val="0"/>
          <w:szCs w:val="32"/>
        </w:rPr>
      </w:pPr>
      <w:r>
        <w:rPr>
          <w:rFonts w:ascii="Times New Roman"/>
          <w:szCs w:val="32"/>
        </w:rPr>
        <w:lastRenderedPageBreak/>
        <w:t>19.</w:t>
      </w:r>
      <w:r>
        <w:rPr>
          <w:rFonts w:ascii="Times New Roman"/>
          <w:szCs w:val="32"/>
        </w:rPr>
        <w:t>依法处置可视矿山。对已核查出的</w:t>
      </w:r>
      <w:r>
        <w:rPr>
          <w:rFonts w:ascii="Times New Roman" w:hint="eastAsia"/>
          <w:spacing w:val="-6"/>
          <w:szCs w:val="32"/>
        </w:rPr>
        <w:t>可视</w:t>
      </w:r>
      <w:r>
        <w:rPr>
          <w:rFonts w:ascii="Times New Roman"/>
          <w:spacing w:val="-6"/>
          <w:szCs w:val="32"/>
        </w:rPr>
        <w:t>矿山，</w:t>
      </w:r>
      <w:r>
        <w:rPr>
          <w:rFonts w:ascii="Times New Roman" w:hint="eastAsia"/>
          <w:spacing w:val="-6"/>
          <w:szCs w:val="32"/>
        </w:rPr>
        <w:t>责令企业</w:t>
      </w:r>
      <w:r>
        <w:rPr>
          <w:rFonts w:ascii="Times New Roman"/>
          <w:spacing w:val="-6"/>
          <w:szCs w:val="32"/>
        </w:rPr>
        <w:t>整改</w:t>
      </w:r>
      <w:r>
        <w:rPr>
          <w:rFonts w:ascii="Times New Roman" w:hint="eastAsia"/>
          <w:spacing w:val="-6"/>
          <w:szCs w:val="32"/>
        </w:rPr>
        <w:t>；企业完成整改后，</w:t>
      </w:r>
      <w:r>
        <w:rPr>
          <w:rStyle w:val="NormalCharacter"/>
          <w:rFonts w:ascii="Times New Roman"/>
          <w:kern w:val="0"/>
          <w:szCs w:val="32"/>
        </w:rPr>
        <w:t>市、县自然资源部门组织</w:t>
      </w:r>
      <w:r>
        <w:rPr>
          <w:rStyle w:val="NormalCharacter"/>
          <w:rFonts w:ascii="Times New Roman" w:hint="eastAsia"/>
          <w:kern w:val="0"/>
          <w:szCs w:val="32"/>
        </w:rPr>
        <w:t>相关部门</w:t>
      </w:r>
      <w:r>
        <w:rPr>
          <w:rStyle w:val="NormalCharacter"/>
          <w:rFonts w:ascii="Times New Roman"/>
          <w:kern w:val="0"/>
          <w:szCs w:val="32"/>
        </w:rPr>
        <w:t>进行验收，验收合格的，准予继续生产经营，到期后注销采矿权</w:t>
      </w:r>
      <w:r>
        <w:rPr>
          <w:rStyle w:val="NormalCharacter"/>
          <w:rFonts w:ascii="Times New Roman" w:hint="eastAsia"/>
          <w:kern w:val="0"/>
          <w:szCs w:val="32"/>
        </w:rPr>
        <w:t>；无法整改的，依法有序退出，由政府主导，完成后续相关生态修复工作</w:t>
      </w:r>
      <w:r>
        <w:rPr>
          <w:rStyle w:val="NormalCharacter"/>
          <w:rFonts w:ascii="Times New Roman"/>
          <w:kern w:val="0"/>
          <w:szCs w:val="32"/>
        </w:rPr>
        <w:t>。</w:t>
      </w:r>
      <w:r>
        <w:rPr>
          <w:rFonts w:ascii="Times New Roman"/>
          <w:szCs w:val="32"/>
        </w:rPr>
        <w:t>（牵头单位：市自然资源局；配合单位：市应急局、市生态环境局、</w:t>
      </w:r>
      <w:r>
        <w:rPr>
          <w:rFonts w:ascii="Times New Roman" w:hint="eastAsia"/>
          <w:szCs w:val="32"/>
        </w:rPr>
        <w:t>市林业和园林局</w:t>
      </w:r>
      <w:r>
        <w:rPr>
          <w:rFonts w:ascii="Times New Roman"/>
          <w:szCs w:val="32"/>
        </w:rPr>
        <w:t>、市水利局、市公安局、市交通局、市文广旅、市</w:t>
      </w:r>
      <w:proofErr w:type="gramStart"/>
      <w:r>
        <w:rPr>
          <w:rFonts w:ascii="Times New Roman"/>
          <w:szCs w:val="32"/>
        </w:rPr>
        <w:t>漓</w:t>
      </w:r>
      <w:proofErr w:type="gramEnd"/>
      <w:r>
        <w:rPr>
          <w:rFonts w:ascii="Times New Roman"/>
          <w:szCs w:val="32"/>
        </w:rPr>
        <w:t>管委，各县（市、区）人民政府）</w:t>
      </w:r>
    </w:p>
    <w:p w14:paraId="046EAE19"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（六）推进绿色矿业发展</w:t>
      </w:r>
    </w:p>
    <w:p w14:paraId="2519BA3E" w14:textId="77777777" w:rsidR="000C002E" w:rsidRDefault="00000000">
      <w:pPr>
        <w:spacing w:line="560" w:lineRule="exact"/>
        <w:ind w:firstLineChars="200" w:firstLine="676"/>
        <w:rPr>
          <w:rFonts w:ascii="Times New Roman"/>
          <w:szCs w:val="32"/>
        </w:rPr>
      </w:pPr>
      <w:r>
        <w:rPr>
          <w:rFonts w:ascii="Times New Roman"/>
          <w:szCs w:val="32"/>
        </w:rPr>
        <w:t>20.</w:t>
      </w:r>
      <w:r>
        <w:rPr>
          <w:rFonts w:ascii="Times New Roman"/>
          <w:szCs w:val="32"/>
        </w:rPr>
        <w:t>明确矿山绿色准入条件。结合第四轮矿产资源规划编制，按照高质量发展要求制定新的准入条件，进一步提高矿产开发在矿产资源规划、生态环境保护、安全生产等方面的准入要求。（牵头单位：市自然资源局；配合单位：市应急局、市生态环境局、</w:t>
      </w:r>
      <w:r>
        <w:rPr>
          <w:rFonts w:ascii="Times New Roman" w:hint="eastAsia"/>
          <w:szCs w:val="32"/>
        </w:rPr>
        <w:t>市林业和园林局</w:t>
      </w:r>
      <w:r>
        <w:rPr>
          <w:rFonts w:ascii="Times New Roman"/>
          <w:szCs w:val="32"/>
        </w:rPr>
        <w:t>、市水利局、市公安局，各县（市、区）人民政府）</w:t>
      </w:r>
    </w:p>
    <w:p w14:paraId="670AA919" w14:textId="77777777" w:rsidR="000C002E" w:rsidRDefault="00000000">
      <w:pPr>
        <w:spacing w:line="560" w:lineRule="exact"/>
        <w:ind w:firstLineChars="200" w:firstLine="676"/>
        <w:rPr>
          <w:rFonts w:ascii="Times New Roman"/>
          <w:szCs w:val="32"/>
        </w:rPr>
      </w:pPr>
      <w:r>
        <w:rPr>
          <w:rFonts w:ascii="Times New Roman"/>
          <w:szCs w:val="32"/>
        </w:rPr>
        <w:t>21.</w:t>
      </w:r>
      <w:r>
        <w:rPr>
          <w:rFonts w:ascii="Times New Roman"/>
          <w:szCs w:val="32"/>
        </w:rPr>
        <w:t>推进绿色矿山建设。大力推进绿色矿山建设，新建矿山按绿色矿山标准同步进行矿山建设，正在生产的矿山分批建成绿色矿山。制定并及时调整年度创建计划，列出绿色矿山创建清单。</w:t>
      </w:r>
      <w:r>
        <w:rPr>
          <w:rFonts w:ascii="Times New Roman"/>
          <w:szCs w:val="32"/>
        </w:rPr>
        <w:t>2021</w:t>
      </w:r>
      <w:r>
        <w:rPr>
          <w:rFonts w:ascii="Times New Roman"/>
          <w:szCs w:val="32"/>
        </w:rPr>
        <w:t>年底前，龙胜绿色矿业发展示范区应建矿山全部建成绿色矿山，其他县市区建成率要达到</w:t>
      </w:r>
      <w:r>
        <w:rPr>
          <w:rFonts w:ascii="Times New Roman"/>
          <w:szCs w:val="32"/>
        </w:rPr>
        <w:t>90%</w:t>
      </w:r>
      <w:r>
        <w:rPr>
          <w:rFonts w:ascii="Times New Roman"/>
          <w:szCs w:val="32"/>
        </w:rPr>
        <w:t>。</w:t>
      </w:r>
      <w:r>
        <w:rPr>
          <w:rFonts w:ascii="Times New Roman"/>
          <w:szCs w:val="32"/>
        </w:rPr>
        <w:t>2022</w:t>
      </w:r>
      <w:r>
        <w:rPr>
          <w:rFonts w:ascii="Times New Roman"/>
          <w:szCs w:val="32"/>
        </w:rPr>
        <w:t>年后全市所有应建矿山全部建成绿色矿山，无法建成绿色矿山的逐步关闭退出。（牵头单位：市自然资源局；配合单位：市应急局、市生态环境局、</w:t>
      </w:r>
      <w:r>
        <w:rPr>
          <w:rFonts w:ascii="Times New Roman" w:hint="eastAsia"/>
          <w:szCs w:val="32"/>
        </w:rPr>
        <w:t>市林业和园林局</w:t>
      </w:r>
      <w:r>
        <w:rPr>
          <w:rFonts w:ascii="Times New Roman"/>
          <w:szCs w:val="32"/>
        </w:rPr>
        <w:t>、市水利局，各</w:t>
      </w:r>
      <w:r>
        <w:rPr>
          <w:rFonts w:ascii="Times New Roman"/>
          <w:szCs w:val="32"/>
        </w:rPr>
        <w:lastRenderedPageBreak/>
        <w:t>县（市、区）人民政府）</w:t>
      </w:r>
    </w:p>
    <w:p w14:paraId="1F06165A" w14:textId="77777777" w:rsidR="000C002E" w:rsidRDefault="00000000">
      <w:pPr>
        <w:spacing w:line="560" w:lineRule="exact"/>
        <w:ind w:firstLineChars="200" w:firstLine="676"/>
        <w:rPr>
          <w:rFonts w:ascii="Times New Roman"/>
          <w:szCs w:val="32"/>
        </w:rPr>
      </w:pPr>
      <w:r>
        <w:rPr>
          <w:rFonts w:ascii="Times New Roman"/>
          <w:szCs w:val="32"/>
        </w:rPr>
        <w:t>22.</w:t>
      </w:r>
      <w:r>
        <w:rPr>
          <w:rFonts w:ascii="Times New Roman"/>
          <w:szCs w:val="32"/>
        </w:rPr>
        <w:t>规范尾矿、废石利用。研究出台加强尾矿、废石综合利用有关规定，细化相关政策措施，进一步规范尾矿、废石利用，指导各县（市、区）做好采矿权已灭失的采矿废石和尾矿库安全排险清理出的尾矿统一处置工作。（牵头单位：市自然资源局、市应急局；配合单位：市生态环境局、市公安局，各县（市、区）人民政府）</w:t>
      </w:r>
    </w:p>
    <w:p w14:paraId="47942E3F" w14:textId="77777777" w:rsidR="000C002E" w:rsidRDefault="00000000">
      <w:pPr>
        <w:spacing w:line="560" w:lineRule="exact"/>
        <w:ind w:firstLineChars="200" w:firstLine="676"/>
        <w:rPr>
          <w:rFonts w:ascii="Times New Roman"/>
          <w:szCs w:val="32"/>
        </w:rPr>
      </w:pPr>
      <w:r>
        <w:rPr>
          <w:rFonts w:ascii="Times New Roman"/>
          <w:szCs w:val="32"/>
        </w:rPr>
        <w:t>23.</w:t>
      </w:r>
      <w:r>
        <w:rPr>
          <w:rFonts w:ascii="Times New Roman"/>
          <w:szCs w:val="32"/>
        </w:rPr>
        <w:t>支持企业技术创新。支持、鼓励矿山企业开展矿产资源综合利用研究和技术攻关。加大对共伴生矿产资源的综合开发利用研究力度。支持矿山转型升级、绿色发展，走数字化矿山之路。（牵头单位：市自然资源局；配合单位：市应急局、市生态环境局，各县（市、区）人民政府）</w:t>
      </w:r>
    </w:p>
    <w:p w14:paraId="1ABEFF88"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（七）推动优势资源产业化发展</w:t>
      </w:r>
    </w:p>
    <w:p w14:paraId="2C5DB350" w14:textId="77777777" w:rsidR="000C002E" w:rsidRDefault="00000000">
      <w:pPr>
        <w:spacing w:line="560" w:lineRule="exact"/>
        <w:ind w:firstLineChars="200" w:firstLine="676"/>
        <w:rPr>
          <w:rFonts w:ascii="Times New Roman"/>
          <w:szCs w:val="32"/>
        </w:rPr>
      </w:pPr>
      <w:r>
        <w:rPr>
          <w:rFonts w:ascii="Times New Roman"/>
          <w:szCs w:val="32"/>
        </w:rPr>
        <w:t>24.</w:t>
      </w:r>
      <w:proofErr w:type="gramStart"/>
      <w:r>
        <w:rPr>
          <w:rFonts w:ascii="Times New Roman"/>
          <w:szCs w:val="32"/>
        </w:rPr>
        <w:t>鼓励全</w:t>
      </w:r>
      <w:proofErr w:type="gramEnd"/>
      <w:r>
        <w:rPr>
          <w:rFonts w:ascii="Times New Roman"/>
          <w:szCs w:val="32"/>
        </w:rPr>
        <w:t>产业链开发利用。研究支持矿产资源优质优用有关措施，限制优质石灰岩等碳酸钙资源作为砂石骨料原料开发，对开展碳酸钙、辉绿岩、萤石、长石、石英等深加工或全产业链的矿山企业优先配置资源。县级政府要引导企业建立全产业链开发利用模式，实现</w:t>
      </w:r>
      <w:r>
        <w:rPr>
          <w:rFonts w:ascii="Times New Roman"/>
          <w:szCs w:val="32"/>
        </w:rPr>
        <w:t>“</w:t>
      </w:r>
      <w:r>
        <w:rPr>
          <w:rFonts w:ascii="Times New Roman"/>
          <w:szCs w:val="32"/>
        </w:rPr>
        <w:t>上游开采一座山，下游建成一长串企业</w:t>
      </w:r>
      <w:r>
        <w:rPr>
          <w:rFonts w:ascii="Times New Roman"/>
          <w:szCs w:val="32"/>
        </w:rPr>
        <w:t>”</w:t>
      </w:r>
      <w:r>
        <w:rPr>
          <w:rFonts w:ascii="Times New Roman"/>
          <w:szCs w:val="32"/>
        </w:rPr>
        <w:t>的开发利用目标。（牵头单位：市自然资源局，配合单位：各县（市、区）人民政府）</w:t>
      </w:r>
    </w:p>
    <w:p w14:paraId="21B4D2AA" w14:textId="77777777" w:rsidR="000C002E" w:rsidRDefault="00000000">
      <w:pPr>
        <w:spacing w:line="560" w:lineRule="exact"/>
        <w:ind w:firstLineChars="200" w:firstLine="676"/>
        <w:rPr>
          <w:rFonts w:ascii="Times New Roman"/>
          <w:szCs w:val="32"/>
        </w:rPr>
      </w:pPr>
      <w:r>
        <w:rPr>
          <w:rFonts w:ascii="Times New Roman"/>
          <w:szCs w:val="32"/>
        </w:rPr>
        <w:t>25.</w:t>
      </w:r>
      <w:r>
        <w:rPr>
          <w:rFonts w:ascii="Times New Roman"/>
          <w:szCs w:val="32"/>
        </w:rPr>
        <w:t>支持绿色矿种开发。地热、矿泉水既是我市优势矿种，也是国家重点扶持的绿色矿种。从矿</w:t>
      </w:r>
      <w:proofErr w:type="gramStart"/>
      <w:r>
        <w:rPr>
          <w:rFonts w:ascii="Times New Roman"/>
          <w:szCs w:val="32"/>
        </w:rPr>
        <w:t>权指标</w:t>
      </w:r>
      <w:proofErr w:type="gramEnd"/>
      <w:r>
        <w:rPr>
          <w:rFonts w:ascii="Times New Roman"/>
          <w:szCs w:val="32"/>
        </w:rPr>
        <w:t>投放、勘查开发、综合利用等方面加大对地热、矿泉水等绿色矿种的支持力度。</w:t>
      </w:r>
      <w:r>
        <w:rPr>
          <w:rFonts w:ascii="Times New Roman"/>
          <w:szCs w:val="32"/>
        </w:rPr>
        <w:lastRenderedPageBreak/>
        <w:t>（牵头单位：市自然资源局，配合单位：各县（市、区）人民政府）</w:t>
      </w:r>
    </w:p>
    <w:p w14:paraId="31028BFD" w14:textId="77777777" w:rsidR="000C002E" w:rsidRDefault="00000000">
      <w:pPr>
        <w:spacing w:line="560" w:lineRule="exact"/>
        <w:ind w:firstLineChars="200" w:firstLine="676"/>
        <w:rPr>
          <w:rFonts w:ascii="Times New Roman"/>
          <w:szCs w:val="32"/>
        </w:rPr>
      </w:pPr>
      <w:r>
        <w:rPr>
          <w:rFonts w:ascii="Times New Roman"/>
          <w:szCs w:val="32"/>
        </w:rPr>
        <w:t>26.</w:t>
      </w:r>
      <w:r>
        <w:rPr>
          <w:rFonts w:ascii="Times New Roman"/>
          <w:szCs w:val="32"/>
        </w:rPr>
        <w:t>研究滑石开发保护措施。研究我市滑石资源开发保护相关政策措施，进一步严格滑石开发和保护，科学合理出让滑石矿业权，根据市需求规范滑石开采规模和综合利用方式，探索在本地建立滑石全产业链。（牵头单位：市自然资源局；配合单位：</w:t>
      </w:r>
      <w:r>
        <w:rPr>
          <w:rFonts w:ascii="Times New Roman" w:hint="eastAsia"/>
          <w:szCs w:val="32"/>
        </w:rPr>
        <w:t>市工信局</w:t>
      </w:r>
      <w:r>
        <w:rPr>
          <w:rFonts w:ascii="Times New Roman"/>
          <w:szCs w:val="32"/>
        </w:rPr>
        <w:t>，龙胜县、临桂区人民政府）</w:t>
      </w:r>
    </w:p>
    <w:p w14:paraId="49C146A5"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（八）改进监管方式</w:t>
      </w:r>
    </w:p>
    <w:p w14:paraId="16C00AB3" w14:textId="77777777" w:rsidR="000C002E" w:rsidRDefault="00000000">
      <w:pPr>
        <w:spacing w:line="560" w:lineRule="exact"/>
        <w:ind w:firstLineChars="200" w:firstLine="676"/>
        <w:rPr>
          <w:rFonts w:ascii="Times New Roman"/>
          <w:szCs w:val="32"/>
        </w:rPr>
      </w:pPr>
      <w:r>
        <w:rPr>
          <w:rFonts w:ascii="Times New Roman"/>
          <w:szCs w:val="32"/>
        </w:rPr>
        <w:t>27.</w:t>
      </w:r>
      <w:r>
        <w:rPr>
          <w:rFonts w:ascii="Times New Roman"/>
          <w:szCs w:val="32"/>
        </w:rPr>
        <w:t>强化矿权出让管理。深化矿产资源管理制度改革，贯彻落实《自然资源部关于推进矿产资源管理改革若干事项的意见》（试行）《广西壮族自治区人民政府关于进一步加强矿产资源开发保护促进我区高质量发展的意见》，完善推进矿业权分类分级管理等系列改革政策。全面推行矿产资源竞争性出让，除国家规定的可协议出让的项目外，原则上一律实行</w:t>
      </w:r>
      <w:proofErr w:type="gramStart"/>
      <w:r>
        <w:rPr>
          <w:rFonts w:ascii="Times New Roman"/>
          <w:szCs w:val="32"/>
        </w:rPr>
        <w:t>招拍挂</w:t>
      </w:r>
      <w:proofErr w:type="gramEnd"/>
      <w:r>
        <w:rPr>
          <w:rFonts w:ascii="Times New Roman"/>
          <w:szCs w:val="32"/>
        </w:rPr>
        <w:t>出让采矿权。根据自然资源厅</w:t>
      </w:r>
      <w:r>
        <w:rPr>
          <w:rFonts w:ascii="Times New Roman"/>
          <w:szCs w:val="32"/>
        </w:rPr>
        <w:t>“</w:t>
      </w:r>
      <w:r>
        <w:rPr>
          <w:rFonts w:ascii="Times New Roman"/>
          <w:szCs w:val="32"/>
        </w:rPr>
        <w:t>净采矿权</w:t>
      </w:r>
      <w:r>
        <w:rPr>
          <w:rFonts w:ascii="Times New Roman"/>
          <w:szCs w:val="32"/>
        </w:rPr>
        <w:t>”</w:t>
      </w:r>
      <w:r>
        <w:rPr>
          <w:rFonts w:ascii="Times New Roman"/>
          <w:szCs w:val="32"/>
        </w:rPr>
        <w:t>出让指导意见，总结我市试点经验，逐步推行</w:t>
      </w:r>
      <w:r>
        <w:rPr>
          <w:rFonts w:ascii="Times New Roman"/>
          <w:szCs w:val="32"/>
        </w:rPr>
        <w:t>“</w:t>
      </w:r>
      <w:r>
        <w:rPr>
          <w:rFonts w:ascii="Times New Roman"/>
          <w:szCs w:val="32"/>
        </w:rPr>
        <w:t>净采矿权</w:t>
      </w:r>
      <w:r>
        <w:rPr>
          <w:rFonts w:ascii="Times New Roman"/>
          <w:szCs w:val="32"/>
        </w:rPr>
        <w:t>”</w:t>
      </w:r>
      <w:r>
        <w:rPr>
          <w:rFonts w:ascii="Times New Roman"/>
          <w:szCs w:val="32"/>
        </w:rPr>
        <w:t>出让。</w:t>
      </w:r>
      <w:r>
        <w:rPr>
          <w:rFonts w:ascii="Times New Roman"/>
          <w:szCs w:val="32"/>
        </w:rPr>
        <w:t>202</w:t>
      </w:r>
      <w:r>
        <w:rPr>
          <w:rFonts w:ascii="Times New Roman" w:hint="eastAsia"/>
          <w:szCs w:val="32"/>
        </w:rPr>
        <w:t>2</w:t>
      </w:r>
      <w:r>
        <w:rPr>
          <w:rFonts w:ascii="Times New Roman"/>
          <w:szCs w:val="32"/>
        </w:rPr>
        <w:t>年</w:t>
      </w:r>
      <w:r>
        <w:rPr>
          <w:rFonts w:ascii="Times New Roman"/>
          <w:szCs w:val="32"/>
        </w:rPr>
        <w:t>1</w:t>
      </w:r>
      <w:r>
        <w:rPr>
          <w:rFonts w:ascii="Times New Roman"/>
          <w:szCs w:val="32"/>
        </w:rPr>
        <w:t>月</w:t>
      </w:r>
      <w:r>
        <w:rPr>
          <w:rFonts w:ascii="Times New Roman"/>
          <w:szCs w:val="32"/>
        </w:rPr>
        <w:t>1</w:t>
      </w:r>
      <w:r>
        <w:rPr>
          <w:rFonts w:ascii="Times New Roman"/>
          <w:szCs w:val="32"/>
        </w:rPr>
        <w:t>日起全面实行砂石土类矿产</w:t>
      </w:r>
      <w:r>
        <w:rPr>
          <w:rFonts w:ascii="Times New Roman"/>
          <w:szCs w:val="32"/>
        </w:rPr>
        <w:t>“</w:t>
      </w:r>
      <w:r>
        <w:rPr>
          <w:rFonts w:ascii="Times New Roman"/>
          <w:szCs w:val="32"/>
        </w:rPr>
        <w:t>净采矿权</w:t>
      </w:r>
      <w:r>
        <w:rPr>
          <w:rFonts w:ascii="Times New Roman"/>
          <w:szCs w:val="32"/>
        </w:rPr>
        <w:t>”</w:t>
      </w:r>
      <w:r>
        <w:rPr>
          <w:rFonts w:ascii="Times New Roman"/>
          <w:szCs w:val="32"/>
        </w:rPr>
        <w:t>出让。（牵头单位：市自然资源局，配合单位：各县（市、区）人民政府）</w:t>
      </w:r>
    </w:p>
    <w:p w14:paraId="606737F0" w14:textId="77777777" w:rsidR="000C002E" w:rsidRDefault="00000000">
      <w:pPr>
        <w:spacing w:line="560" w:lineRule="exact"/>
        <w:ind w:firstLineChars="200" w:firstLine="676"/>
        <w:rPr>
          <w:rFonts w:ascii="Times New Roman"/>
          <w:szCs w:val="32"/>
        </w:rPr>
      </w:pPr>
      <w:r>
        <w:rPr>
          <w:rFonts w:ascii="Times New Roman"/>
          <w:szCs w:val="32"/>
        </w:rPr>
        <w:t>28.</w:t>
      </w:r>
      <w:r>
        <w:rPr>
          <w:rFonts w:ascii="Times New Roman"/>
          <w:szCs w:val="32"/>
        </w:rPr>
        <w:t>强化矿山环境保护监管。按照生态保护要求，加强对矿区及周边水、空气、土壤</w:t>
      </w:r>
      <w:r>
        <w:rPr>
          <w:rFonts w:ascii="Times New Roman" w:hint="eastAsia"/>
          <w:szCs w:val="32"/>
        </w:rPr>
        <w:t>环境</w:t>
      </w:r>
      <w:r>
        <w:rPr>
          <w:rFonts w:ascii="Times New Roman"/>
          <w:szCs w:val="32"/>
        </w:rPr>
        <w:t>进行监</w:t>
      </w:r>
      <w:r>
        <w:rPr>
          <w:rFonts w:ascii="Times New Roman" w:hint="eastAsia"/>
          <w:szCs w:val="32"/>
        </w:rPr>
        <w:t>管</w:t>
      </w:r>
      <w:r>
        <w:rPr>
          <w:rFonts w:ascii="Times New Roman"/>
          <w:szCs w:val="32"/>
        </w:rPr>
        <w:t>。指导矿山企业按环保要求采取除尘、抑尘、降噪措施，防止和消除粉尘、噪音污染。定期不定期对矿区内外水和土壤进行监测，及时解决对矿区及周边土壤和水的污染。一旦发现矿山达不到环保</w:t>
      </w:r>
      <w:r>
        <w:rPr>
          <w:rFonts w:ascii="Times New Roman"/>
          <w:szCs w:val="32"/>
        </w:rPr>
        <w:lastRenderedPageBreak/>
        <w:t>要求，及时下达整改通知，整改不到位的，责令停产。（牵头单位：市生态环境局，配合单位：各县（市、区）人民政府）</w:t>
      </w:r>
    </w:p>
    <w:p w14:paraId="72D9D3E4" w14:textId="77777777" w:rsidR="000C002E" w:rsidRDefault="00000000">
      <w:pPr>
        <w:spacing w:line="560" w:lineRule="exact"/>
        <w:ind w:firstLineChars="200" w:firstLine="676"/>
        <w:rPr>
          <w:rFonts w:ascii="Times New Roman"/>
          <w:szCs w:val="32"/>
        </w:rPr>
      </w:pPr>
      <w:r>
        <w:rPr>
          <w:rFonts w:ascii="Times New Roman"/>
          <w:szCs w:val="32"/>
        </w:rPr>
        <w:t>29.</w:t>
      </w:r>
      <w:r>
        <w:rPr>
          <w:rFonts w:ascii="Times New Roman"/>
          <w:szCs w:val="32"/>
        </w:rPr>
        <w:t>强化矿山安全生产监管。企业在取得采矿许可证后，要及时办理安全生产许可证。相关部门要指导矿山按照安全设施设计、矿产资源开发利用方案进行安全生产。加强开采工艺和设备、地面</w:t>
      </w:r>
      <w:proofErr w:type="gramStart"/>
      <w:r>
        <w:rPr>
          <w:rFonts w:ascii="Times New Roman"/>
          <w:szCs w:val="32"/>
        </w:rPr>
        <w:t>工业建</w:t>
      </w:r>
      <w:proofErr w:type="gramEnd"/>
      <w:r>
        <w:rPr>
          <w:rFonts w:ascii="Times New Roman"/>
          <w:szCs w:val="32"/>
        </w:rPr>
        <w:t>(</w:t>
      </w:r>
      <w:r>
        <w:rPr>
          <w:rFonts w:ascii="Times New Roman"/>
          <w:szCs w:val="32"/>
        </w:rPr>
        <w:t>构</w:t>
      </w:r>
      <w:r>
        <w:rPr>
          <w:rFonts w:ascii="Times New Roman"/>
          <w:szCs w:val="32"/>
        </w:rPr>
        <w:t>)</w:t>
      </w:r>
      <w:r>
        <w:rPr>
          <w:rFonts w:ascii="Times New Roman"/>
          <w:szCs w:val="32"/>
        </w:rPr>
        <w:t>筑物和设施突出隐患问题排查整治。加强对矿山的安全监督检查，对于存在重大事故隐患的，责令停产整改，对查出的问题和隐患，向企业下达责令限期整改执法文书</w:t>
      </w:r>
      <w:r>
        <w:rPr>
          <w:rFonts w:ascii="Times New Roman"/>
          <w:szCs w:val="32"/>
        </w:rPr>
        <w:t>,</w:t>
      </w:r>
      <w:r>
        <w:rPr>
          <w:rFonts w:ascii="Times New Roman"/>
          <w:szCs w:val="32"/>
        </w:rPr>
        <w:t>督促企业制定整改措施，落实治理资金、期限、责任单位和责任人，及时整改到位。不按安全生产要求开采的矿山，督促企业限期整改；不具备整改条件或无法整改的，实施关闭退出。（牵头单位：市应急局；配合单位：市自然资源局、市审批局，各县（市、区）人民政府）</w:t>
      </w:r>
    </w:p>
    <w:p w14:paraId="29A2CCA3" w14:textId="77777777" w:rsidR="000C002E" w:rsidRDefault="00000000">
      <w:pPr>
        <w:spacing w:line="560" w:lineRule="exact"/>
        <w:ind w:firstLineChars="200" w:firstLine="676"/>
        <w:rPr>
          <w:rFonts w:ascii="Times New Roman"/>
          <w:szCs w:val="32"/>
        </w:rPr>
      </w:pPr>
      <w:r>
        <w:rPr>
          <w:rFonts w:ascii="Times New Roman"/>
          <w:szCs w:val="32"/>
        </w:rPr>
        <w:t>30.</w:t>
      </w:r>
      <w:r>
        <w:rPr>
          <w:rFonts w:ascii="Times New Roman"/>
          <w:szCs w:val="32"/>
        </w:rPr>
        <w:t>强化</w:t>
      </w:r>
      <w:proofErr w:type="gramStart"/>
      <w:r>
        <w:rPr>
          <w:rFonts w:ascii="Times New Roman"/>
          <w:szCs w:val="32"/>
        </w:rPr>
        <w:t>涉矿公路</w:t>
      </w:r>
      <w:proofErr w:type="gramEnd"/>
      <w:r>
        <w:rPr>
          <w:rFonts w:ascii="Times New Roman"/>
          <w:szCs w:val="32"/>
        </w:rPr>
        <w:t>监管。加大对进出矿区道路的监管，指导矿山企业按要求装载，严禁车辆超载、抛洒现象发生。经常对矿产品运输道路进行养护，对破损路面，相关部门分清责任主体及时进行修复</w:t>
      </w:r>
      <w:r>
        <w:rPr>
          <w:rFonts w:ascii="Times New Roman" w:hint="eastAsia"/>
          <w:szCs w:val="32"/>
        </w:rPr>
        <w:t>；</w:t>
      </w:r>
      <w:r>
        <w:rPr>
          <w:rFonts w:ascii="Times New Roman"/>
          <w:szCs w:val="32"/>
        </w:rPr>
        <w:t>因公路损毁造成道路两边</w:t>
      </w:r>
      <w:r>
        <w:rPr>
          <w:rFonts w:ascii="Times New Roman" w:hint="eastAsia"/>
          <w:szCs w:val="32"/>
        </w:rPr>
        <w:t>建筑、</w:t>
      </w:r>
      <w:r>
        <w:rPr>
          <w:rFonts w:ascii="Times New Roman"/>
          <w:szCs w:val="32"/>
        </w:rPr>
        <w:t>植被破坏的，由责任单位或个人及时搞好治理和修复。（牵头单位：市交通局，配合单位：各县（市、区）人民政府）</w:t>
      </w:r>
    </w:p>
    <w:p w14:paraId="659157F6"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（九）创新执法方式</w:t>
      </w:r>
    </w:p>
    <w:p w14:paraId="13E874E7" w14:textId="77777777" w:rsidR="000C002E" w:rsidRDefault="00000000">
      <w:pPr>
        <w:spacing w:line="560" w:lineRule="exact"/>
        <w:ind w:firstLineChars="200" w:firstLine="676"/>
        <w:rPr>
          <w:rFonts w:ascii="Times New Roman"/>
          <w:szCs w:val="32"/>
        </w:rPr>
      </w:pPr>
      <w:r>
        <w:rPr>
          <w:rFonts w:ascii="Times New Roman"/>
          <w:szCs w:val="32"/>
        </w:rPr>
        <w:t>31.</w:t>
      </w:r>
      <w:r>
        <w:rPr>
          <w:rFonts w:ascii="Times New Roman"/>
          <w:szCs w:val="32"/>
        </w:rPr>
        <w:t>加大矿产执法监管工作力度，根据自然资源</w:t>
      </w:r>
      <w:proofErr w:type="gramStart"/>
      <w:r>
        <w:rPr>
          <w:rFonts w:ascii="Times New Roman"/>
          <w:szCs w:val="32"/>
        </w:rPr>
        <w:t>卫片执法</w:t>
      </w:r>
      <w:proofErr w:type="gramEnd"/>
      <w:r>
        <w:rPr>
          <w:rFonts w:ascii="Times New Roman"/>
          <w:szCs w:val="32"/>
        </w:rPr>
        <w:t>“</w:t>
      </w:r>
      <w:r>
        <w:rPr>
          <w:rFonts w:ascii="Times New Roman"/>
          <w:szCs w:val="32"/>
        </w:rPr>
        <w:t>红黑榜</w:t>
      </w:r>
      <w:r>
        <w:rPr>
          <w:rFonts w:ascii="Times New Roman"/>
          <w:szCs w:val="32"/>
        </w:rPr>
        <w:t>”</w:t>
      </w:r>
      <w:r>
        <w:rPr>
          <w:rFonts w:ascii="Times New Roman"/>
          <w:szCs w:val="32"/>
        </w:rPr>
        <w:t>，推动全市落实</w:t>
      </w:r>
      <w:r>
        <w:rPr>
          <w:rFonts w:ascii="Times New Roman"/>
          <w:szCs w:val="32"/>
        </w:rPr>
        <w:t>“</w:t>
      </w:r>
      <w:r>
        <w:rPr>
          <w:rFonts w:ascii="Times New Roman"/>
          <w:szCs w:val="32"/>
        </w:rPr>
        <w:t>严起来</w:t>
      </w:r>
      <w:r>
        <w:rPr>
          <w:rFonts w:ascii="Times New Roman"/>
          <w:szCs w:val="32"/>
        </w:rPr>
        <w:t>”</w:t>
      </w:r>
      <w:r>
        <w:rPr>
          <w:rFonts w:ascii="Times New Roman"/>
          <w:szCs w:val="32"/>
        </w:rPr>
        <w:t>的执法工作总要求，改进</w:t>
      </w:r>
      <w:r>
        <w:rPr>
          <w:rFonts w:ascii="Times New Roman"/>
          <w:szCs w:val="32"/>
        </w:rPr>
        <w:t>“</w:t>
      </w:r>
      <w:r>
        <w:rPr>
          <w:rFonts w:ascii="Times New Roman"/>
          <w:szCs w:val="32"/>
        </w:rPr>
        <w:t>早发现、早制止、严查处</w:t>
      </w:r>
      <w:r>
        <w:rPr>
          <w:rFonts w:ascii="Times New Roman"/>
          <w:szCs w:val="32"/>
        </w:rPr>
        <w:t>”</w:t>
      </w:r>
      <w:r>
        <w:rPr>
          <w:rFonts w:ascii="Times New Roman"/>
          <w:szCs w:val="32"/>
        </w:rPr>
        <w:t>工作机制，严厉打击无证勘查开</w:t>
      </w:r>
      <w:r>
        <w:rPr>
          <w:rFonts w:ascii="Times New Roman"/>
          <w:szCs w:val="32"/>
        </w:rPr>
        <w:lastRenderedPageBreak/>
        <w:t>采、越界勘查开采等各种违反自然资源法律法规的行为；建立健全矿产资源领域扫黑除恶长效机制，持续开展扫黑除恶专项斗争，实现扫黑除恶常态化。（牵头单位：市自然资源局、市公安局，配合单位：各县（市、区）人民政府）</w:t>
      </w:r>
    </w:p>
    <w:p w14:paraId="57D9710C" w14:textId="77777777" w:rsidR="000C002E" w:rsidRDefault="00000000">
      <w:pPr>
        <w:spacing w:line="560" w:lineRule="exact"/>
        <w:ind w:firstLineChars="200" w:firstLine="676"/>
        <w:rPr>
          <w:rFonts w:ascii="Times New Roman"/>
          <w:szCs w:val="32"/>
        </w:rPr>
      </w:pPr>
      <w:r>
        <w:rPr>
          <w:rFonts w:ascii="Times New Roman"/>
          <w:szCs w:val="32"/>
        </w:rPr>
        <w:t>32.</w:t>
      </w:r>
      <w:r>
        <w:rPr>
          <w:rFonts w:ascii="Times New Roman"/>
          <w:szCs w:val="32"/>
        </w:rPr>
        <w:t>探索矿山监管信息平台。积极研究、探索信息监管平台，整合矿山开采、安全生产、生态环境监管等信息数据，建设科技管矿平台，实现云巡查监管。（牵头单位：市自然资源局、市应急局、市生态环境局，配合单位：各县（市、区）人民政府）</w:t>
      </w:r>
    </w:p>
    <w:p w14:paraId="4BD2BCDD" w14:textId="77777777" w:rsidR="000C002E" w:rsidRDefault="00000000">
      <w:pPr>
        <w:spacing w:line="560" w:lineRule="exact"/>
        <w:ind w:firstLineChars="200" w:firstLine="676"/>
        <w:rPr>
          <w:rFonts w:ascii="Times New Roman"/>
          <w:szCs w:val="32"/>
        </w:rPr>
      </w:pPr>
      <w:r>
        <w:rPr>
          <w:rFonts w:ascii="Times New Roman"/>
          <w:szCs w:val="32"/>
        </w:rPr>
        <w:t xml:space="preserve">33. </w:t>
      </w:r>
      <w:r>
        <w:rPr>
          <w:rFonts w:ascii="Times New Roman"/>
          <w:szCs w:val="32"/>
        </w:rPr>
        <w:t>健全社会监管制度。建立健全矿产资源违法行为举报奖励制度，规范举报奖励有关规定，鼓励社会公众参与监管。（牵头单位：市自然资源局；配合单位：市应急局、市生态环境局、</w:t>
      </w:r>
      <w:r>
        <w:rPr>
          <w:rFonts w:ascii="Times New Roman" w:hint="eastAsia"/>
          <w:szCs w:val="32"/>
        </w:rPr>
        <w:t>市林业和园林局</w:t>
      </w:r>
      <w:r>
        <w:rPr>
          <w:rFonts w:ascii="Times New Roman"/>
          <w:szCs w:val="32"/>
        </w:rPr>
        <w:t>、市水利局、市公安局，各县（市、区）人民政府）</w:t>
      </w:r>
    </w:p>
    <w:p w14:paraId="6EA44C83" w14:textId="77777777" w:rsidR="000C002E" w:rsidRDefault="00000000">
      <w:pPr>
        <w:spacing w:line="560" w:lineRule="exact"/>
        <w:ind w:firstLineChars="200" w:firstLine="676"/>
        <w:rPr>
          <w:rFonts w:ascii="Times New Roman"/>
          <w:szCs w:val="32"/>
        </w:rPr>
      </w:pPr>
      <w:r>
        <w:rPr>
          <w:rFonts w:ascii="Times New Roman"/>
          <w:szCs w:val="32"/>
        </w:rPr>
        <w:t>34.</w:t>
      </w:r>
      <w:r>
        <w:rPr>
          <w:rFonts w:ascii="Times New Roman"/>
          <w:szCs w:val="32"/>
        </w:rPr>
        <w:t>推行失信惩戒机制。建立自然资源失信行为惩戒制度，对矿山企业严重失信行为采取联合惩戒措施。（牵头单位：市自然资源局；配合单位：</w:t>
      </w:r>
      <w:r>
        <w:rPr>
          <w:rFonts w:ascii="Times New Roman" w:hint="eastAsia"/>
          <w:szCs w:val="32"/>
        </w:rPr>
        <w:t>市工信局</w:t>
      </w:r>
      <w:r>
        <w:rPr>
          <w:rFonts w:ascii="Times New Roman"/>
          <w:szCs w:val="32"/>
        </w:rPr>
        <w:t>、市公安局、市市场监管局，各县（市、区）人民政府）</w:t>
      </w:r>
    </w:p>
    <w:p w14:paraId="301842D0" w14:textId="77777777" w:rsidR="000C002E" w:rsidRDefault="00000000">
      <w:pPr>
        <w:spacing w:line="560" w:lineRule="exact"/>
        <w:ind w:firstLineChars="200" w:firstLine="676"/>
        <w:rPr>
          <w:rFonts w:ascii="Times New Roman"/>
          <w:szCs w:val="32"/>
        </w:rPr>
      </w:pPr>
      <w:r>
        <w:rPr>
          <w:rFonts w:ascii="Times New Roman"/>
          <w:szCs w:val="32"/>
        </w:rPr>
        <w:t>35.</w:t>
      </w:r>
      <w:proofErr w:type="gramStart"/>
      <w:r>
        <w:rPr>
          <w:rFonts w:ascii="Times New Roman"/>
          <w:szCs w:val="32"/>
        </w:rPr>
        <w:t>搞好涉矿公益</w:t>
      </w:r>
      <w:proofErr w:type="gramEnd"/>
      <w:r>
        <w:rPr>
          <w:rFonts w:ascii="Times New Roman"/>
          <w:szCs w:val="32"/>
        </w:rPr>
        <w:t>诉讼。积极配合检察机关开展涉及矿产资源勘查开发公益诉讼相关工作，共同推动公益受侵害问题在诉前得到及时有效解决。（牵头单位：市自然资源局、市检察院，配合单位：各县（市、区）人民政府、检察院）</w:t>
      </w:r>
    </w:p>
    <w:p w14:paraId="2DC7FDE8" w14:textId="77777777" w:rsidR="000C002E" w:rsidRDefault="00000000">
      <w:pPr>
        <w:spacing w:line="560" w:lineRule="exact"/>
        <w:ind w:firstLineChars="200" w:firstLine="676"/>
        <w:rPr>
          <w:rFonts w:ascii="Times New Roman"/>
          <w:szCs w:val="32"/>
        </w:rPr>
      </w:pPr>
      <w:r>
        <w:rPr>
          <w:rFonts w:ascii="Times New Roman"/>
          <w:szCs w:val="32"/>
        </w:rPr>
        <w:t>36.</w:t>
      </w:r>
      <w:r>
        <w:rPr>
          <w:rFonts w:ascii="Times New Roman"/>
          <w:szCs w:val="32"/>
        </w:rPr>
        <w:t>探索执法共同责任制。积极研究自然资源执法监管共</w:t>
      </w:r>
      <w:r>
        <w:rPr>
          <w:rFonts w:ascii="Times New Roman"/>
          <w:szCs w:val="32"/>
        </w:rPr>
        <w:lastRenderedPageBreak/>
        <w:t>同责任机制，探索与市检察院建立双方案件线索相互移送、证据收集协助、沟通预警、信息共享、人员交流和培训等机制，形成执法合力，提高执法效果。（牵头单位：市自然资源局、市检察院，配合单位：各县（市、区）人民政府、检察院）</w:t>
      </w:r>
    </w:p>
    <w:p w14:paraId="6C6466AD"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（十）创新废弃矿山治理</w:t>
      </w:r>
    </w:p>
    <w:p w14:paraId="62C3D9EE" w14:textId="77777777" w:rsidR="000C002E" w:rsidRDefault="00000000">
      <w:pPr>
        <w:spacing w:line="560" w:lineRule="exact"/>
        <w:ind w:firstLineChars="200" w:firstLine="676"/>
        <w:rPr>
          <w:rFonts w:ascii="Times New Roman"/>
          <w:szCs w:val="32"/>
        </w:rPr>
      </w:pPr>
      <w:r>
        <w:rPr>
          <w:rFonts w:ascii="Times New Roman"/>
          <w:szCs w:val="32"/>
        </w:rPr>
        <w:t>37.</w:t>
      </w:r>
      <w:r>
        <w:rPr>
          <w:rFonts w:ascii="Times New Roman"/>
          <w:szCs w:val="32"/>
        </w:rPr>
        <w:t>重视废弃矿山生态修复。编制全市国土空间生态修复规划，将全市废弃矿山生态修复作为重点内容之一</w:t>
      </w:r>
      <w:proofErr w:type="gramStart"/>
      <w:r>
        <w:rPr>
          <w:rFonts w:ascii="Times New Roman"/>
          <w:szCs w:val="32"/>
        </w:rPr>
        <w:t>作出</w:t>
      </w:r>
      <w:proofErr w:type="gramEnd"/>
      <w:r>
        <w:rPr>
          <w:rFonts w:ascii="Times New Roman"/>
          <w:szCs w:val="32"/>
        </w:rPr>
        <w:t>全面安排和部署。（牵头单位：市自然资源局，配合单位：各县（市、区）人民政府；完成时限：持续推进）</w:t>
      </w:r>
    </w:p>
    <w:p w14:paraId="0E8C6CA3" w14:textId="77777777" w:rsidR="000C002E" w:rsidRDefault="00000000">
      <w:pPr>
        <w:spacing w:line="560" w:lineRule="exact"/>
        <w:ind w:firstLineChars="200" w:firstLine="676"/>
        <w:rPr>
          <w:rFonts w:ascii="Times New Roman"/>
          <w:szCs w:val="32"/>
        </w:rPr>
      </w:pPr>
      <w:r>
        <w:rPr>
          <w:rFonts w:ascii="Times New Roman"/>
          <w:szCs w:val="32"/>
        </w:rPr>
        <w:t>38.</w:t>
      </w:r>
      <w:r>
        <w:rPr>
          <w:rFonts w:ascii="Times New Roman"/>
          <w:szCs w:val="32"/>
        </w:rPr>
        <w:t>鼓励社会资本参与。鼓励社会资本参与废弃矿山修复，</w:t>
      </w:r>
      <w:r>
        <w:rPr>
          <w:rFonts w:ascii="Times New Roman" w:hint="eastAsia"/>
          <w:szCs w:val="32"/>
        </w:rPr>
        <w:t>探索</w:t>
      </w:r>
      <w:r>
        <w:rPr>
          <w:rFonts w:ascii="Times New Roman"/>
          <w:szCs w:val="32"/>
        </w:rPr>
        <w:t>利用市场化方式推进矿山生态修复办法。规范废弃矿山建设用地使用，可按规定用于工、商业等经营性用途。建设用地修复为耕地腾退的建设</w:t>
      </w:r>
      <w:r>
        <w:rPr>
          <w:rFonts w:ascii="Times New Roman" w:hint="eastAsia"/>
          <w:szCs w:val="32"/>
        </w:rPr>
        <w:t>用</w:t>
      </w:r>
      <w:r>
        <w:rPr>
          <w:rFonts w:ascii="Times New Roman"/>
          <w:szCs w:val="32"/>
        </w:rPr>
        <w:t>地指标，可参照城乡建设用地增减挂钩政策在全市流转使用。指导县（市、区）合理处置修复工程新产生及矿山残留的资源，在满足自用后，剩余资源可由县级政府纳入公共资源交易平台统一销售。（牵头单位：市自然资源局，配合单位：各县（市、区）人民政府）</w:t>
      </w:r>
    </w:p>
    <w:p w14:paraId="3C304F47" w14:textId="77777777" w:rsidR="000C002E" w:rsidRDefault="00000000">
      <w:pPr>
        <w:spacing w:line="560" w:lineRule="exact"/>
        <w:ind w:firstLineChars="200" w:firstLine="676"/>
        <w:rPr>
          <w:rFonts w:ascii="Times New Roman"/>
          <w:szCs w:val="32"/>
        </w:rPr>
      </w:pPr>
      <w:r>
        <w:rPr>
          <w:rFonts w:ascii="Times New Roman"/>
          <w:szCs w:val="32"/>
        </w:rPr>
        <w:t>39.</w:t>
      </w:r>
      <w:r>
        <w:rPr>
          <w:rFonts w:ascii="Times New Roman"/>
          <w:szCs w:val="32"/>
        </w:rPr>
        <w:t>实施开发式治理。组织开展对存在安全隐患、影响景观的历史遗留孤峰、</w:t>
      </w:r>
      <w:r>
        <w:rPr>
          <w:rFonts w:ascii="Times New Roman"/>
          <w:szCs w:val="32"/>
        </w:rPr>
        <w:t>“</w:t>
      </w:r>
      <w:r>
        <w:rPr>
          <w:rFonts w:ascii="Times New Roman"/>
          <w:szCs w:val="32"/>
        </w:rPr>
        <w:t>半边山</w:t>
      </w:r>
      <w:r>
        <w:rPr>
          <w:rFonts w:ascii="Times New Roman"/>
          <w:szCs w:val="32"/>
        </w:rPr>
        <w:t>”</w:t>
      </w:r>
      <w:r>
        <w:rPr>
          <w:rFonts w:ascii="Times New Roman"/>
          <w:szCs w:val="32"/>
        </w:rPr>
        <w:t>矿山的调查，在摸清现状基础上，明确可实行开发式治理的条件和范围。指导各县（市、区）对具备条件的孤峰</w:t>
      </w:r>
      <w:r>
        <w:rPr>
          <w:rFonts w:ascii="Times New Roman"/>
          <w:szCs w:val="32"/>
        </w:rPr>
        <w:t>“</w:t>
      </w:r>
      <w:r>
        <w:rPr>
          <w:rFonts w:ascii="Times New Roman"/>
          <w:szCs w:val="32"/>
        </w:rPr>
        <w:t>半边山</w:t>
      </w:r>
      <w:r>
        <w:rPr>
          <w:rFonts w:ascii="Times New Roman"/>
          <w:szCs w:val="32"/>
        </w:rPr>
        <w:t>”</w:t>
      </w:r>
      <w:r>
        <w:rPr>
          <w:rFonts w:ascii="Times New Roman"/>
          <w:szCs w:val="32"/>
        </w:rPr>
        <w:t>矿山进行评估，制定工作方案，实行开发式治理和生态恢复。（牵头单位：市自然资源局，</w:t>
      </w:r>
      <w:r>
        <w:rPr>
          <w:rFonts w:ascii="Times New Roman"/>
          <w:szCs w:val="32"/>
        </w:rPr>
        <w:lastRenderedPageBreak/>
        <w:t>配合单位：各县（市、区）人民政府）</w:t>
      </w:r>
    </w:p>
    <w:p w14:paraId="245E3B20"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（十一）助推巩固脱贫和乡村振兴</w:t>
      </w:r>
    </w:p>
    <w:p w14:paraId="4E0EF66B" w14:textId="77777777" w:rsidR="000C002E" w:rsidRDefault="00000000">
      <w:pPr>
        <w:spacing w:line="560" w:lineRule="exact"/>
        <w:ind w:firstLineChars="200" w:firstLine="676"/>
        <w:rPr>
          <w:rFonts w:ascii="Times New Roman"/>
          <w:szCs w:val="32"/>
        </w:rPr>
      </w:pPr>
      <w:r>
        <w:rPr>
          <w:rFonts w:ascii="Times New Roman"/>
          <w:szCs w:val="32"/>
        </w:rPr>
        <w:t>40.</w:t>
      </w:r>
      <w:r>
        <w:rPr>
          <w:rFonts w:ascii="Times New Roman"/>
          <w:szCs w:val="32"/>
        </w:rPr>
        <w:t>支持乡村振兴。全力支持巩固脱贫地区建立矿产品深加工基地。研究巩固脱贫的地区建立矿产品深加工基地的相关措施。探索在乡村实施矿产品全产业链工程，以此助推乡村振兴。（牵头单位：市自然资源局、</w:t>
      </w:r>
      <w:r>
        <w:rPr>
          <w:rFonts w:ascii="Times New Roman" w:hint="eastAsia"/>
          <w:szCs w:val="32"/>
        </w:rPr>
        <w:t>市工信局</w:t>
      </w:r>
      <w:r>
        <w:rPr>
          <w:rFonts w:ascii="Times New Roman"/>
          <w:szCs w:val="32"/>
        </w:rPr>
        <w:t>、市乡村振兴局，配合单位：各县（市、区）人民政府）</w:t>
      </w:r>
    </w:p>
    <w:p w14:paraId="2F103EC3" w14:textId="77777777" w:rsidR="000C002E" w:rsidRDefault="00000000">
      <w:pPr>
        <w:spacing w:line="560" w:lineRule="exact"/>
        <w:ind w:firstLineChars="200" w:firstLine="676"/>
        <w:rPr>
          <w:rFonts w:ascii="黑体" w:eastAsia="黑体" w:hAnsi="黑体" w:cs="黑体"/>
          <w:szCs w:val="32"/>
        </w:rPr>
      </w:pPr>
      <w:r>
        <w:rPr>
          <w:rFonts w:ascii="黑体" w:eastAsia="黑体" w:hAnsi="黑体" w:cs="黑体" w:hint="eastAsia"/>
          <w:szCs w:val="32"/>
        </w:rPr>
        <w:t>三、保障措施</w:t>
      </w:r>
    </w:p>
    <w:p w14:paraId="1D449B27"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（十二）强化组织领导</w:t>
      </w:r>
    </w:p>
    <w:p w14:paraId="6C00F89D" w14:textId="77777777" w:rsidR="000C002E" w:rsidRDefault="00000000">
      <w:pPr>
        <w:spacing w:line="560" w:lineRule="exact"/>
        <w:ind w:firstLineChars="200" w:firstLine="676"/>
        <w:rPr>
          <w:rFonts w:ascii="Times New Roman"/>
          <w:szCs w:val="32"/>
        </w:rPr>
      </w:pPr>
      <w:r>
        <w:rPr>
          <w:rFonts w:ascii="Times New Roman"/>
          <w:szCs w:val="32"/>
        </w:rPr>
        <w:t>41.</w:t>
      </w:r>
      <w:r>
        <w:rPr>
          <w:rFonts w:ascii="Times New Roman"/>
          <w:szCs w:val="32"/>
        </w:rPr>
        <w:t>成立领导小组。全市成立加强矿产资源开发保护工作领导小组，由分管市领导任组长，市政府副秘书长、市自然资源局主要领导为副组长，市自然资源局、市发展改革委、</w:t>
      </w:r>
      <w:r>
        <w:rPr>
          <w:rFonts w:ascii="Times New Roman" w:hint="eastAsia"/>
          <w:szCs w:val="32"/>
        </w:rPr>
        <w:t>市工信局</w:t>
      </w:r>
      <w:r>
        <w:rPr>
          <w:rFonts w:ascii="Times New Roman"/>
          <w:szCs w:val="32"/>
        </w:rPr>
        <w:t>、</w:t>
      </w:r>
      <w:r>
        <w:rPr>
          <w:rFonts w:ascii="Times New Roman" w:hint="eastAsia"/>
          <w:szCs w:val="32"/>
        </w:rPr>
        <w:t>市住建局</w:t>
      </w:r>
      <w:r>
        <w:rPr>
          <w:rFonts w:ascii="Times New Roman"/>
          <w:szCs w:val="32"/>
        </w:rPr>
        <w:t>、市应急局、市生态环境局、</w:t>
      </w:r>
      <w:r>
        <w:rPr>
          <w:rFonts w:ascii="Times New Roman" w:hint="eastAsia"/>
          <w:szCs w:val="32"/>
        </w:rPr>
        <w:t>市林业和园林局</w:t>
      </w:r>
      <w:r>
        <w:rPr>
          <w:rFonts w:ascii="Times New Roman"/>
          <w:szCs w:val="32"/>
        </w:rPr>
        <w:t>、市水利局、市公安局、市交通局、市文广旅、市</w:t>
      </w:r>
      <w:proofErr w:type="gramStart"/>
      <w:r>
        <w:rPr>
          <w:rFonts w:ascii="Times New Roman"/>
          <w:szCs w:val="32"/>
        </w:rPr>
        <w:t>漓</w:t>
      </w:r>
      <w:proofErr w:type="gramEnd"/>
      <w:r>
        <w:rPr>
          <w:rFonts w:ascii="Times New Roman"/>
          <w:szCs w:val="32"/>
        </w:rPr>
        <w:t>管委、市财政局、市农业局、市乡村</w:t>
      </w:r>
      <w:proofErr w:type="gramStart"/>
      <w:r>
        <w:rPr>
          <w:rFonts w:ascii="Times New Roman"/>
          <w:szCs w:val="32"/>
        </w:rPr>
        <w:t>振兴局</w:t>
      </w:r>
      <w:proofErr w:type="gramEnd"/>
      <w:r>
        <w:rPr>
          <w:rFonts w:ascii="Times New Roman"/>
          <w:szCs w:val="32"/>
        </w:rPr>
        <w:t>等各</w:t>
      </w:r>
      <w:proofErr w:type="gramStart"/>
      <w:r>
        <w:rPr>
          <w:rFonts w:ascii="Times New Roman"/>
          <w:szCs w:val="32"/>
        </w:rPr>
        <w:t>一</w:t>
      </w:r>
      <w:proofErr w:type="gramEnd"/>
      <w:r>
        <w:rPr>
          <w:rFonts w:ascii="Times New Roman"/>
          <w:szCs w:val="32"/>
        </w:rPr>
        <w:t>名分管领导为成员，负责全市矿产资源开发保护重大问题、重大事项的统筹协调和决策。领导小组下设办公室，设在市自然资源局，负责牵头组织、督促有关单位落实本工作方案确定的具体工作任务。（牵头单位：市自然资源局；配合单位：市应急局、市生态环境局、</w:t>
      </w:r>
      <w:r>
        <w:rPr>
          <w:rFonts w:ascii="Times New Roman" w:hint="eastAsia"/>
          <w:szCs w:val="32"/>
        </w:rPr>
        <w:t>市林业和园林局</w:t>
      </w:r>
      <w:r>
        <w:rPr>
          <w:rFonts w:ascii="Times New Roman"/>
          <w:szCs w:val="32"/>
        </w:rPr>
        <w:t>、市水利局、市公安局、市发展改革委、</w:t>
      </w:r>
      <w:r>
        <w:rPr>
          <w:rFonts w:ascii="Times New Roman" w:hint="eastAsia"/>
          <w:szCs w:val="32"/>
        </w:rPr>
        <w:t>市工信局</w:t>
      </w:r>
      <w:r>
        <w:rPr>
          <w:rFonts w:ascii="Times New Roman"/>
          <w:szCs w:val="32"/>
        </w:rPr>
        <w:t>、</w:t>
      </w:r>
      <w:r>
        <w:rPr>
          <w:rFonts w:ascii="Times New Roman" w:hint="eastAsia"/>
          <w:szCs w:val="32"/>
        </w:rPr>
        <w:t>市住建局</w:t>
      </w:r>
      <w:r>
        <w:rPr>
          <w:rFonts w:ascii="Times New Roman"/>
          <w:szCs w:val="32"/>
        </w:rPr>
        <w:t>、市财政局、市交通局、市文广旅、市</w:t>
      </w:r>
      <w:proofErr w:type="gramStart"/>
      <w:r>
        <w:rPr>
          <w:rFonts w:ascii="Times New Roman"/>
          <w:szCs w:val="32"/>
        </w:rPr>
        <w:t>漓</w:t>
      </w:r>
      <w:proofErr w:type="gramEnd"/>
      <w:r>
        <w:rPr>
          <w:rFonts w:ascii="Times New Roman"/>
          <w:szCs w:val="32"/>
        </w:rPr>
        <w:t>管委、市农业局、市乡村振兴局，各县（市、区）人民政府）</w:t>
      </w:r>
    </w:p>
    <w:p w14:paraId="7C4E89E1"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lastRenderedPageBreak/>
        <w:t>（十三）强化资金保障</w:t>
      </w:r>
    </w:p>
    <w:p w14:paraId="6C0C7DD6" w14:textId="77777777" w:rsidR="000C002E" w:rsidRDefault="00000000">
      <w:pPr>
        <w:adjustRightInd w:val="0"/>
        <w:snapToGrid w:val="0"/>
        <w:spacing w:line="560" w:lineRule="exact"/>
        <w:ind w:firstLineChars="200" w:firstLine="676"/>
        <w:rPr>
          <w:rFonts w:ascii="Times New Roman"/>
          <w:szCs w:val="32"/>
        </w:rPr>
      </w:pPr>
      <w:r>
        <w:rPr>
          <w:rFonts w:ascii="Times New Roman"/>
          <w:szCs w:val="32"/>
        </w:rPr>
        <w:t>42.</w:t>
      </w:r>
      <w:r>
        <w:rPr>
          <w:rFonts w:ascii="Times New Roman"/>
          <w:szCs w:val="32"/>
        </w:rPr>
        <w:t>加大资金支持力度。结合净采矿权出让，将采矿权出让前期工作经费列入成本，在出让时以合同约定的形式，由采矿权竞得人上交当地财政。从资金上支持绿色矿山创建工作，将绿色矿山年度工作经费列入市级财政预算。根据上级关于绿色</w:t>
      </w:r>
      <w:proofErr w:type="gramStart"/>
      <w:r>
        <w:rPr>
          <w:rFonts w:ascii="Times New Roman"/>
          <w:szCs w:val="32"/>
        </w:rPr>
        <w:t>矿山建设奖补政策</w:t>
      </w:r>
      <w:proofErr w:type="gramEnd"/>
      <w:r>
        <w:rPr>
          <w:rFonts w:ascii="Times New Roman"/>
          <w:szCs w:val="32"/>
        </w:rPr>
        <w:t>，把绿色</w:t>
      </w:r>
      <w:proofErr w:type="gramStart"/>
      <w:r>
        <w:rPr>
          <w:rFonts w:ascii="Times New Roman"/>
          <w:szCs w:val="32"/>
        </w:rPr>
        <w:t>矿山奖补措施</w:t>
      </w:r>
      <w:proofErr w:type="gramEnd"/>
      <w:r>
        <w:rPr>
          <w:rFonts w:ascii="Times New Roman"/>
          <w:szCs w:val="32"/>
        </w:rPr>
        <w:t>落到实处。（牵头单位：市财政局、市自然资源局，配合单位：各县（市、区）人民政府）</w:t>
      </w:r>
    </w:p>
    <w:p w14:paraId="364479BF"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szCs w:val="32"/>
        </w:rPr>
        <w:t>（十四）强化属地责任</w:t>
      </w:r>
    </w:p>
    <w:p w14:paraId="7BFF69BA" w14:textId="77777777" w:rsidR="000C002E" w:rsidRDefault="00000000">
      <w:pPr>
        <w:adjustRightInd w:val="0"/>
        <w:snapToGrid w:val="0"/>
        <w:spacing w:line="560" w:lineRule="exact"/>
        <w:ind w:firstLineChars="200" w:firstLine="676"/>
        <w:rPr>
          <w:rFonts w:ascii="Times New Roman"/>
          <w:szCs w:val="32"/>
        </w:rPr>
      </w:pPr>
      <w:r>
        <w:rPr>
          <w:rFonts w:ascii="Times New Roman"/>
          <w:szCs w:val="32"/>
        </w:rPr>
        <w:t>43.</w:t>
      </w:r>
      <w:r>
        <w:rPr>
          <w:rFonts w:ascii="Times New Roman"/>
          <w:szCs w:val="32"/>
        </w:rPr>
        <w:t>落实政府属地责任。各县（市、区）人民政府要积极履行本地区矿产资源开发保护主体责任，结合本地实际，成立工作专班，切实推进《意见》各项工作任务落实。（牵头单位：各县（市、区）人民政府；配合单位：市自然资源局）</w:t>
      </w:r>
    </w:p>
    <w:p w14:paraId="10880081" w14:textId="77777777" w:rsidR="000C002E" w:rsidRDefault="00000000">
      <w:pPr>
        <w:spacing w:line="560" w:lineRule="exact"/>
        <w:ind w:firstLineChars="200" w:firstLine="676"/>
        <w:rPr>
          <w:rFonts w:ascii="楷体_GB2312" w:eastAsia="楷体_GB2312" w:hAnsi="楷体_GB2312" w:cs="楷体_GB2312"/>
          <w:szCs w:val="32"/>
        </w:rPr>
      </w:pPr>
      <w:r>
        <w:rPr>
          <w:rFonts w:ascii="楷体_GB2312" w:eastAsia="楷体_GB2312" w:hAnsi="楷体_GB2312" w:cs="楷体_GB2312" w:hint="eastAsia"/>
          <w:szCs w:val="32"/>
        </w:rPr>
        <w:t>（十五）强化考评问责</w:t>
      </w:r>
    </w:p>
    <w:p w14:paraId="4C88191F" w14:textId="77777777" w:rsidR="000C002E" w:rsidRDefault="00000000">
      <w:pPr>
        <w:spacing w:line="560" w:lineRule="exact"/>
        <w:ind w:firstLineChars="200" w:firstLine="676"/>
        <w:rPr>
          <w:rFonts w:ascii="Times New Roman"/>
          <w:szCs w:val="32"/>
        </w:rPr>
      </w:pPr>
      <w:r>
        <w:rPr>
          <w:rFonts w:ascii="Times New Roman"/>
          <w:szCs w:val="32"/>
        </w:rPr>
        <w:t>44.</w:t>
      </w:r>
      <w:r>
        <w:rPr>
          <w:rFonts w:ascii="Times New Roman"/>
          <w:szCs w:val="32"/>
        </w:rPr>
        <w:t>完善考评问责制度。将矿产资源监管执法、绿色矿山建设、矿山生态修复等纳入对县级政府年度绩效考核，作为领导干部自然资源资产离任（任中）审计的重要内容和领导班子、领导干部奖惩任用的重要参考依据。对不认真履行职责、失职渎职、违规审批、监管不力等造成矿产资源流失、生态环境破坏、违法违规行为，情节严重的，严肃追究有关单位和人员责任；涉嫌犯罪的，移送司法机关依法处理。（责任单位：各有关单位，各县（市、区）人民政府）</w:t>
      </w:r>
    </w:p>
    <w:p w14:paraId="1C38A650" w14:textId="77777777" w:rsidR="000C002E" w:rsidRDefault="00000000">
      <w:r>
        <w:rPr>
          <w:rFonts w:ascii="Times New Roman" w:hint="eastAsia"/>
          <w:szCs w:val="32"/>
        </w:rPr>
        <w:t xml:space="preserve">　　　　　　　　　</w:t>
      </w:r>
    </w:p>
    <w:sectPr w:rsidR="000C002E">
      <w:footerReference w:type="even" r:id="rId7"/>
      <w:footerReference w:type="default" r:id="rId8"/>
      <w:pgSz w:w="11906" w:h="16838"/>
      <w:pgMar w:top="1871" w:right="1474" w:bottom="1701" w:left="1588" w:header="851" w:footer="992" w:gutter="0"/>
      <w:pgNumType w:fmt="numberInDash"/>
      <w:cols w:space="720"/>
      <w:docGrid w:type="linesAndChars" w:linePitch="652" w:charSpace="3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A181" w14:textId="77777777" w:rsidR="002C005E" w:rsidRDefault="002C005E">
      <w:r>
        <w:separator/>
      </w:r>
    </w:p>
  </w:endnote>
  <w:endnote w:type="continuationSeparator" w:id="0">
    <w:p w14:paraId="3BA55C4D" w14:textId="77777777" w:rsidR="002C005E" w:rsidRDefault="002C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FZFSK">
    <w:altName w:val="宋体"/>
    <w:charset w:val="86"/>
    <w:family w:val="auto"/>
    <w:pitch w:val="default"/>
    <w:sig w:usb0="00000000" w:usb1="00000000" w:usb2="00000000" w:usb3="00000000" w:csb0="00040000" w:csb1="00000000"/>
  </w:font>
  <w:font w:name="方正小标宋简体">
    <w:altName w:val="微软雅黑"/>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E0E" w14:textId="77777777" w:rsidR="000C002E" w:rsidRDefault="00000000">
    <w:pPr>
      <w:pStyle w:val="a7"/>
      <w:framePr w:wrap="around" w:vAnchor="text" w:hAnchor="page" w:x="1627" w:y="-209"/>
      <w:rPr>
        <w:rStyle w:val="a9"/>
      </w:rPr>
    </w:pPr>
    <w:r>
      <w:rPr>
        <w:rFonts w:ascii="宋体" w:eastAsia="宋体" w:hAnsi="宋体" w:cs="宋体" w:hint="eastAsia"/>
        <w:sz w:val="28"/>
        <w:szCs w:val="28"/>
      </w:rPr>
      <w:fldChar w:fldCharType="begin"/>
    </w:r>
    <w:r>
      <w:rPr>
        <w:rStyle w:val="a9"/>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Pr>
        <w:rStyle w:val="a9"/>
        <w:rFonts w:ascii="宋体" w:eastAsia="宋体" w:hAnsi="宋体" w:cs="宋体"/>
        <w:sz w:val="28"/>
        <w:szCs w:val="28"/>
      </w:rPr>
      <w:t>- 2 -</w:t>
    </w:r>
    <w:r>
      <w:rPr>
        <w:rFonts w:ascii="宋体" w:eastAsia="宋体" w:hAnsi="宋体" w:cs="宋体" w:hint="eastAsia"/>
        <w:sz w:val="28"/>
        <w:szCs w:val="28"/>
      </w:rPr>
      <w:fldChar w:fldCharType="end"/>
    </w:r>
  </w:p>
  <w:p w14:paraId="4D913A81" w14:textId="77777777" w:rsidR="000C002E" w:rsidRDefault="000C002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6859" w14:textId="77777777" w:rsidR="000C002E" w:rsidRDefault="00000000">
    <w:pPr>
      <w:pStyle w:val="a7"/>
      <w:ind w:right="360"/>
    </w:pPr>
    <w:r>
      <w:rPr>
        <w:noProof/>
      </w:rPr>
      <mc:AlternateContent>
        <mc:Choice Requires="wps">
          <w:drawing>
            <wp:anchor distT="0" distB="0" distL="114300" distR="114300" simplePos="0" relativeHeight="251658240" behindDoc="0" locked="0" layoutInCell="1" allowOverlap="1" wp14:anchorId="36213867" wp14:editId="337D88AE">
              <wp:simplePos x="0" y="0"/>
              <wp:positionH relativeFrom="margin">
                <wp:align>outside</wp:align>
              </wp:positionH>
              <wp:positionV relativeFrom="paragraph">
                <wp:posOffset>-74930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15D11" w14:textId="77777777" w:rsidR="000C002E" w:rsidRDefault="00000000">
                          <w:pPr>
                            <w:pStyle w:val="a7"/>
                            <w:rPr>
                              <w:rStyle w:val="a9"/>
                              <w:rFonts w:ascii="宋体" w:eastAsia="宋体" w:hAnsi="宋体"/>
                              <w:sz w:val="28"/>
                              <w:szCs w:val="28"/>
                            </w:rPr>
                          </w:pPr>
                          <w:r>
                            <w:rPr>
                              <w:rFonts w:ascii="宋体" w:eastAsia="宋体" w:hAnsi="宋体"/>
                              <w:sz w:val="28"/>
                              <w:szCs w:val="28"/>
                            </w:rPr>
                            <w:fldChar w:fldCharType="begin"/>
                          </w:r>
                          <w:r>
                            <w:rPr>
                              <w:rStyle w:val="a9"/>
                              <w:rFonts w:ascii="宋体" w:eastAsia="宋体" w:hAnsi="宋体"/>
                              <w:sz w:val="28"/>
                              <w:szCs w:val="28"/>
                            </w:rPr>
                            <w:instrText xml:space="preserve">PAGE  </w:instrText>
                          </w:r>
                          <w:r>
                            <w:rPr>
                              <w:rFonts w:ascii="宋体" w:eastAsia="宋体" w:hAnsi="宋体"/>
                              <w:sz w:val="28"/>
                              <w:szCs w:val="28"/>
                            </w:rPr>
                            <w:fldChar w:fldCharType="separate"/>
                          </w:r>
                          <w:r>
                            <w:rPr>
                              <w:rStyle w:val="a9"/>
                              <w:rFonts w:ascii="宋体" w:eastAsia="宋体" w:hAnsi="宋体"/>
                              <w:sz w:val="28"/>
                              <w:szCs w:val="28"/>
                            </w:rPr>
                            <w:t>- 3 -</w:t>
                          </w:r>
                          <w:r>
                            <w:rPr>
                              <w:rFonts w:ascii="宋体" w:eastAsia="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213867" id="_x0000_t202" coordsize="21600,21600" o:spt="202" path="m,l,21600r21600,l21600,xe">
              <v:stroke joinstyle="miter"/>
              <v:path gradientshapeok="t" o:connecttype="rect"/>
            </v:shapetype>
            <v:shape id="文本框 3" o:spid="_x0000_s1026" type="#_x0000_t202" style="position:absolute;margin-left:92.8pt;margin-top:-5.9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" filled="f" stroked="f" strokeweight=".5pt">
              <v:textbox style="mso-fit-shape-to-text:t" inset="0,0,0,0">
                <w:txbxContent>
                  <w:p w14:paraId="71F15D11" w14:textId="77777777" w:rsidR="000C002E" w:rsidRDefault="00000000">
                    <w:pPr>
                      <w:pStyle w:val="a7"/>
                      <w:rPr>
                        <w:rStyle w:val="a9"/>
                        <w:rFonts w:ascii="宋体" w:eastAsia="宋体" w:hAnsi="宋体"/>
                        <w:sz w:val="28"/>
                        <w:szCs w:val="28"/>
                      </w:rPr>
                    </w:pPr>
                    <w:r>
                      <w:rPr>
                        <w:rFonts w:ascii="宋体" w:eastAsia="宋体" w:hAnsi="宋体"/>
                        <w:sz w:val="28"/>
                        <w:szCs w:val="28"/>
                      </w:rPr>
                      <w:fldChar w:fldCharType="begin"/>
                    </w:r>
                    <w:r>
                      <w:rPr>
                        <w:rStyle w:val="a9"/>
                        <w:rFonts w:ascii="宋体" w:eastAsia="宋体" w:hAnsi="宋体"/>
                        <w:sz w:val="28"/>
                        <w:szCs w:val="28"/>
                      </w:rPr>
                      <w:instrText xml:space="preserve">PAGE  </w:instrText>
                    </w:r>
                    <w:r>
                      <w:rPr>
                        <w:rFonts w:ascii="宋体" w:eastAsia="宋体" w:hAnsi="宋体"/>
                        <w:sz w:val="28"/>
                        <w:szCs w:val="28"/>
                      </w:rPr>
                      <w:fldChar w:fldCharType="separate"/>
                    </w:r>
                    <w:r>
                      <w:rPr>
                        <w:rStyle w:val="a9"/>
                        <w:rFonts w:ascii="宋体" w:eastAsia="宋体" w:hAnsi="宋体"/>
                        <w:sz w:val="28"/>
                        <w:szCs w:val="28"/>
                      </w:rPr>
                      <w:t>- 3 -</w:t>
                    </w:r>
                    <w:r>
                      <w:rPr>
                        <w:rFonts w:ascii="宋体" w:eastAsia="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D3D4" w14:textId="77777777" w:rsidR="002C005E" w:rsidRDefault="002C005E">
      <w:r>
        <w:separator/>
      </w:r>
    </w:p>
  </w:footnote>
  <w:footnote w:type="continuationSeparator" w:id="0">
    <w:p w14:paraId="1B58FDA6" w14:textId="77777777" w:rsidR="002C005E" w:rsidRDefault="002C0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74032A"/>
    <w:rsid w:val="CBA8CB25"/>
    <w:rsid w:val="DBFD3819"/>
    <w:rsid w:val="E54F86BC"/>
    <w:rsid w:val="000C002E"/>
    <w:rsid w:val="002C005E"/>
    <w:rsid w:val="005E41FF"/>
    <w:rsid w:val="00735941"/>
    <w:rsid w:val="01122D71"/>
    <w:rsid w:val="013B2AF3"/>
    <w:rsid w:val="017E2783"/>
    <w:rsid w:val="01A9725A"/>
    <w:rsid w:val="03252E41"/>
    <w:rsid w:val="03393845"/>
    <w:rsid w:val="05B64448"/>
    <w:rsid w:val="084F24EC"/>
    <w:rsid w:val="09CE0075"/>
    <w:rsid w:val="09F2112A"/>
    <w:rsid w:val="1123047A"/>
    <w:rsid w:val="11C23514"/>
    <w:rsid w:val="11CB2D5C"/>
    <w:rsid w:val="122D3ABC"/>
    <w:rsid w:val="14A22479"/>
    <w:rsid w:val="19F56C38"/>
    <w:rsid w:val="1A54473D"/>
    <w:rsid w:val="1C3C3837"/>
    <w:rsid w:val="1C520A6D"/>
    <w:rsid w:val="1DB659C8"/>
    <w:rsid w:val="1DC971C2"/>
    <w:rsid w:val="1E314052"/>
    <w:rsid w:val="23863DFF"/>
    <w:rsid w:val="23CE005D"/>
    <w:rsid w:val="240828FA"/>
    <w:rsid w:val="24245261"/>
    <w:rsid w:val="25C71128"/>
    <w:rsid w:val="27575CFD"/>
    <w:rsid w:val="280B09AC"/>
    <w:rsid w:val="281E2A35"/>
    <w:rsid w:val="2AAC6CA2"/>
    <w:rsid w:val="2AE12B60"/>
    <w:rsid w:val="2B154424"/>
    <w:rsid w:val="2D203A83"/>
    <w:rsid w:val="2D4E0B56"/>
    <w:rsid w:val="30340E48"/>
    <w:rsid w:val="311F7B27"/>
    <w:rsid w:val="32A639AC"/>
    <w:rsid w:val="33DA0EA5"/>
    <w:rsid w:val="34044A72"/>
    <w:rsid w:val="36544FA3"/>
    <w:rsid w:val="38375DAC"/>
    <w:rsid w:val="38BB27E5"/>
    <w:rsid w:val="390A3FEE"/>
    <w:rsid w:val="391F25DA"/>
    <w:rsid w:val="39B63F05"/>
    <w:rsid w:val="3CD930F8"/>
    <w:rsid w:val="3D07692E"/>
    <w:rsid w:val="3D814AB3"/>
    <w:rsid w:val="3DBB4713"/>
    <w:rsid w:val="3DC62984"/>
    <w:rsid w:val="3DE05F4A"/>
    <w:rsid w:val="3DFF221C"/>
    <w:rsid w:val="3E573811"/>
    <w:rsid w:val="3EF94538"/>
    <w:rsid w:val="3F2A09AB"/>
    <w:rsid w:val="3F3E39A3"/>
    <w:rsid w:val="41D043BD"/>
    <w:rsid w:val="422048C8"/>
    <w:rsid w:val="423165A2"/>
    <w:rsid w:val="42CD6142"/>
    <w:rsid w:val="436C3AED"/>
    <w:rsid w:val="4374032A"/>
    <w:rsid w:val="441F47EB"/>
    <w:rsid w:val="45B2566C"/>
    <w:rsid w:val="46197475"/>
    <w:rsid w:val="49483C14"/>
    <w:rsid w:val="49487BEF"/>
    <w:rsid w:val="49EC781A"/>
    <w:rsid w:val="4E286BC3"/>
    <w:rsid w:val="4F0D0E18"/>
    <w:rsid w:val="4F3C238C"/>
    <w:rsid w:val="55537FEF"/>
    <w:rsid w:val="563C318B"/>
    <w:rsid w:val="569D57C2"/>
    <w:rsid w:val="57941516"/>
    <w:rsid w:val="57B47862"/>
    <w:rsid w:val="59101950"/>
    <w:rsid w:val="5E6C2FCC"/>
    <w:rsid w:val="5E821463"/>
    <w:rsid w:val="5EDF4794"/>
    <w:rsid w:val="5F512C1E"/>
    <w:rsid w:val="5F586FF1"/>
    <w:rsid w:val="601C6CDD"/>
    <w:rsid w:val="618C73DA"/>
    <w:rsid w:val="62AD67DF"/>
    <w:rsid w:val="640258A2"/>
    <w:rsid w:val="67296499"/>
    <w:rsid w:val="69F0211D"/>
    <w:rsid w:val="6E6D0FE7"/>
    <w:rsid w:val="70B5111C"/>
    <w:rsid w:val="71F61A50"/>
    <w:rsid w:val="72FE3F4C"/>
    <w:rsid w:val="747D5321"/>
    <w:rsid w:val="771637D2"/>
    <w:rsid w:val="78E7257E"/>
    <w:rsid w:val="7C4E621F"/>
    <w:rsid w:val="7C9C5E05"/>
    <w:rsid w:val="7E0A6B51"/>
    <w:rsid w:val="7FBF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367AF"/>
  <w15:docId w15:val="{634AD0F4-4A98-42F8-90C5-65C404A7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qFormat="1"/>
    <w:lsdException w:name="Normal Indent"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仿宋_GB2312" w:eastAsia="仿宋_GB2312" w:hAnsi="Times New Roman"/>
      <w:kern w:val="2"/>
      <w:sz w:val="32"/>
      <w:szCs w:val="24"/>
    </w:rPr>
  </w:style>
  <w:style w:type="paragraph" w:styleId="2">
    <w:name w:val="heading 2"/>
    <w:basedOn w:val="a"/>
    <w:next w:val="a"/>
    <w:qFormat/>
    <w:pPr>
      <w:spacing w:before="100" w:beforeAutospacing="1" w:after="100" w:afterAutospacing="1"/>
      <w:ind w:firstLineChars="200" w:firstLine="42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uiPriority w:val="99"/>
    <w:unhideWhenUsed/>
    <w:qFormat/>
    <w:pPr>
      <w:ind w:firstLineChars="100" w:firstLine="420"/>
    </w:pPr>
  </w:style>
  <w:style w:type="paragraph" w:styleId="a4">
    <w:name w:val="Body Text"/>
    <w:basedOn w:val="a"/>
    <w:uiPriority w:val="99"/>
    <w:unhideWhenUsed/>
    <w:qFormat/>
    <w:pPr>
      <w:spacing w:after="120"/>
    </w:pPr>
    <w:rPr>
      <w:rFonts w:ascii="Calibri" w:eastAsia="宋体" w:hAnsi="Calibri"/>
      <w:szCs w:val="22"/>
    </w:rPr>
  </w:style>
  <w:style w:type="paragraph" w:styleId="a5">
    <w:name w:val="Normal Indent"/>
    <w:basedOn w:val="a"/>
    <w:qFormat/>
    <w:pPr>
      <w:ind w:firstLineChars="200" w:firstLine="420"/>
    </w:pPr>
  </w:style>
  <w:style w:type="paragraph" w:styleId="a6">
    <w:name w:val="Plain Text"/>
    <w:basedOn w:val="a"/>
    <w:uiPriority w:val="99"/>
    <w:qFormat/>
    <w:rPr>
      <w:rFonts w:ascii="宋体" w:eastAsia="宋体" w:hAnsi="Courier New" w:cs="Courier New"/>
      <w:sz w:val="21"/>
      <w:szCs w:val="21"/>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6">
    <w:name w:val="toc 6"/>
    <w:basedOn w:val="a"/>
    <w:next w:val="a"/>
    <w:qFormat/>
    <w:pPr>
      <w:ind w:leftChars="67" w:left="141"/>
    </w:pPr>
    <w:rPr>
      <w:rFonts w:ascii="Times New Roman"/>
      <w:szCs w:val="32"/>
    </w:rPr>
  </w:style>
  <w:style w:type="character" w:styleId="a9">
    <w:name w:val="page number"/>
    <w:basedOn w:val="a0"/>
    <w:uiPriority w:val="99"/>
    <w:qFormat/>
    <w:rPr>
      <w:rFonts w:cs="Times New Roman"/>
    </w:rPr>
  </w:style>
  <w:style w:type="character" w:styleId="aa">
    <w:name w:val="Hyperlink"/>
    <w:basedOn w:val="a0"/>
    <w:qFormat/>
    <w:rPr>
      <w:color w:val="0000FF"/>
      <w:u w:val="single"/>
    </w:rPr>
  </w:style>
  <w:style w:type="paragraph" w:customStyle="1" w:styleId="Default">
    <w:name w:val="Default"/>
    <w:next w:val="a3"/>
    <w:qFormat/>
    <w:pPr>
      <w:widowControl w:val="0"/>
      <w:autoSpaceDE w:val="0"/>
      <w:autoSpaceDN w:val="0"/>
    </w:pPr>
    <w:rPr>
      <w:rFonts w:ascii="FZFSK" w:eastAsia="FZFSK" w:hAnsi="FZFSK"/>
      <w:color w:val="000000"/>
      <w:sz w:val="24"/>
      <w:szCs w:val="22"/>
    </w:rPr>
  </w:style>
  <w:style w:type="character" w:customStyle="1" w:styleId="NormalCharacter">
    <w:name w:val="NormalCharacter"/>
    <w:semiHidden/>
    <w:qFormat/>
  </w:style>
  <w:style w:type="paragraph" w:customStyle="1" w:styleId="1">
    <w:name w:val="列出段落1"/>
    <w:basedOn w:val="a"/>
    <w:uiPriority w:val="99"/>
    <w:qFormat/>
    <w:pPr>
      <w:ind w:firstLineChars="200" w:firstLine="420"/>
    </w:pPr>
    <w:rPr>
      <w:rFonts w:ascii="Calibri" w:hAnsi="Calibri"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7581</Characters>
  <Application>Microsoft Office Word</Application>
  <DocSecurity>0</DocSecurity>
  <Lines>63</Lines>
  <Paragraphs>17</Paragraphs>
  <ScaleCrop>false</ScaleCrop>
  <Company>市直</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耕保科</dc:creator>
  <cp:lastModifiedBy>Administrator</cp:lastModifiedBy>
  <cp:revision>3</cp:revision>
  <cp:lastPrinted>2021-11-18T23:14:00Z</cp:lastPrinted>
  <dcterms:created xsi:type="dcterms:W3CDTF">2020-12-02T12:50:00Z</dcterms:created>
  <dcterms:modified xsi:type="dcterms:W3CDTF">2022-08-25T07:49:00Z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